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BAD6" w14:textId="77777777" w:rsidR="007869DC" w:rsidRDefault="009843CE" w:rsidP="007869DC">
      <w:pPr>
        <w:pStyle w:val="ListParagrap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50DDB322" wp14:editId="642DF43F">
            <wp:simplePos x="0" y="0"/>
            <wp:positionH relativeFrom="column">
              <wp:posOffset>-730250</wp:posOffset>
            </wp:positionH>
            <wp:positionV relativeFrom="paragraph">
              <wp:posOffset>-603250</wp:posOffset>
            </wp:positionV>
            <wp:extent cx="8261350" cy="952500"/>
            <wp:effectExtent l="0" t="0" r="6350" b="0"/>
            <wp:wrapNone/>
            <wp:docPr id="2" name="Picture 2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98693" w14:textId="77777777" w:rsidR="007869DC" w:rsidRDefault="007869DC" w:rsidP="007869DC">
      <w:pPr>
        <w:pStyle w:val="ListParagraph"/>
        <w:rPr>
          <w:rFonts w:ascii="Palatino Linotype" w:hAnsi="Palatino Linotype"/>
          <w:sz w:val="20"/>
          <w:szCs w:val="20"/>
        </w:rPr>
      </w:pPr>
    </w:p>
    <w:p w14:paraId="493C7F48" w14:textId="77777777" w:rsidR="007869DC" w:rsidRDefault="007869DC" w:rsidP="009843CE">
      <w:pPr>
        <w:pStyle w:val="ListParagraph"/>
        <w:ind w:left="0"/>
        <w:rPr>
          <w:rFonts w:ascii="Palatino Linotype" w:hAnsi="Palatino Linotype"/>
          <w:sz w:val="20"/>
          <w:szCs w:val="20"/>
        </w:rPr>
      </w:pPr>
    </w:p>
    <w:p w14:paraId="30EBCABE" w14:textId="77777777" w:rsidR="007869DC" w:rsidRPr="00762341" w:rsidRDefault="007869DC" w:rsidP="009843CE">
      <w:pPr>
        <w:rPr>
          <w:rFonts w:ascii="Palatino Linotype" w:hAnsi="Palatino Linotype" w:cs="Arial"/>
          <w:sz w:val="28"/>
          <w:szCs w:val="28"/>
          <w:lang w:val="en-US"/>
        </w:rPr>
      </w:pPr>
      <w:r w:rsidRPr="00762341">
        <w:rPr>
          <w:rFonts w:ascii="Palatino Linotype" w:hAnsi="Palatino Linotype" w:cs="Arial"/>
          <w:b/>
          <w:sz w:val="28"/>
          <w:szCs w:val="28"/>
          <w:lang w:val="en-US"/>
        </w:rPr>
        <w:t>JOB DESCRIPTION</w:t>
      </w:r>
    </w:p>
    <w:p w14:paraId="60CDAFD7" w14:textId="77777777" w:rsidR="009843CE" w:rsidRDefault="007869DC" w:rsidP="009843CE">
      <w:pPr>
        <w:spacing w:after="0" w:line="240" w:lineRule="auto"/>
        <w:rPr>
          <w:rFonts w:ascii="Palatino Linotype" w:hAnsi="Palatino Linotype" w:cs="Arial"/>
          <w:sz w:val="20"/>
          <w:szCs w:val="20"/>
          <w:lang w:val="en-US"/>
        </w:rPr>
      </w:pPr>
      <w:r w:rsidRPr="00762341">
        <w:rPr>
          <w:rFonts w:ascii="Palatino Linotype" w:hAnsi="Palatino Linotype" w:cs="Arial"/>
          <w:sz w:val="20"/>
          <w:szCs w:val="20"/>
          <w:lang w:val="en-US"/>
        </w:rPr>
        <w:t>This form</w:t>
      </w:r>
      <w:r w:rsidRPr="00762341">
        <w:rPr>
          <w:rFonts w:ascii="Palatino Linotype" w:hAnsi="Palatino Linotype" w:cs="Arial"/>
          <w:sz w:val="20"/>
          <w:szCs w:val="20"/>
        </w:rPr>
        <w:t xml:space="preserve"> summarises</w:t>
      </w: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 the purpose of the job and lists its key tasks</w:t>
      </w:r>
      <w:r>
        <w:rPr>
          <w:rFonts w:ascii="Palatino Linotype" w:hAnsi="Palatino Linotype" w:cs="Arial"/>
          <w:sz w:val="20"/>
          <w:szCs w:val="20"/>
          <w:lang w:val="en-US"/>
        </w:rPr>
        <w:t>.</w:t>
      </w:r>
    </w:p>
    <w:p w14:paraId="4DDFBC9F" w14:textId="77777777" w:rsidR="007869DC" w:rsidRPr="00762341" w:rsidRDefault="007869DC" w:rsidP="009843CE">
      <w:pPr>
        <w:spacing w:after="0" w:line="240" w:lineRule="auto"/>
        <w:rPr>
          <w:rFonts w:ascii="Palatino Linotype" w:hAnsi="Palatino Linotype" w:cs="Arial"/>
          <w:sz w:val="20"/>
          <w:szCs w:val="20"/>
          <w:lang w:val="en-US"/>
        </w:rPr>
      </w:pPr>
      <w:r w:rsidRPr="00762341">
        <w:rPr>
          <w:rFonts w:ascii="Palatino Linotype" w:hAnsi="Palatino Linotype" w:cs="Arial"/>
          <w:sz w:val="20"/>
          <w:szCs w:val="20"/>
          <w:lang w:val="en-US"/>
        </w:rPr>
        <w:t>It may be varied from time to time at the discretion of the College in consultation with the postholder</w:t>
      </w:r>
      <w:r>
        <w:rPr>
          <w:rFonts w:ascii="Palatino Linotype" w:hAnsi="Palatino Linotype" w:cs="Arial"/>
          <w:sz w:val="20"/>
          <w:szCs w:val="20"/>
          <w:lang w:val="en-US"/>
        </w:rPr>
        <w:t>.</w:t>
      </w:r>
    </w:p>
    <w:p w14:paraId="1B5400B9" w14:textId="77777777" w:rsidR="007869DC" w:rsidRPr="00762341" w:rsidRDefault="007869DC" w:rsidP="009843CE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1"/>
        <w:gridCol w:w="4939"/>
      </w:tblGrid>
      <w:tr w:rsidR="007869DC" w:rsidRPr="00762341" w14:paraId="25112EE0" w14:textId="77777777" w:rsidTr="00363DD0">
        <w:tc>
          <w:tcPr>
            <w:tcW w:w="5868" w:type="dxa"/>
          </w:tcPr>
          <w:p w14:paraId="00AC6E56" w14:textId="77777777" w:rsidR="007869DC" w:rsidRPr="00762341" w:rsidRDefault="007869DC" w:rsidP="009843C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Job Title: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Business Architect</w:t>
            </w:r>
          </w:p>
        </w:tc>
        <w:tc>
          <w:tcPr>
            <w:tcW w:w="5228" w:type="dxa"/>
          </w:tcPr>
          <w:p w14:paraId="72118466" w14:textId="27BEF81C" w:rsidR="007869DC" w:rsidRPr="00762341" w:rsidRDefault="007869DC" w:rsidP="009843C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Job ref no: </w:t>
            </w:r>
            <w:r w:rsidR="009D2A62" w:rsidRPr="009D2A6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ISD-0163-25</w:t>
            </w:r>
          </w:p>
        </w:tc>
      </w:tr>
      <w:tr w:rsidR="007869DC" w:rsidRPr="00762341" w14:paraId="682AF402" w14:textId="77777777" w:rsidTr="00363DD0">
        <w:tc>
          <w:tcPr>
            <w:tcW w:w="5868" w:type="dxa"/>
          </w:tcPr>
          <w:p w14:paraId="1F400318" w14:textId="77777777" w:rsidR="007869DC" w:rsidRPr="00762341" w:rsidRDefault="007869DC" w:rsidP="009843C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843CE">
              <w:rPr>
                <w:rFonts w:ascii="Palatino Linotype" w:hAnsi="Palatino Linotype" w:cs="Arial"/>
                <w:sz w:val="20"/>
                <w:szCs w:val="20"/>
                <w:lang w:val="en-US"/>
              </w:rPr>
              <w:t>8</w:t>
            </w:r>
            <w:proofErr w:type="gramEnd"/>
          </w:p>
        </w:tc>
        <w:tc>
          <w:tcPr>
            <w:tcW w:w="5228" w:type="dxa"/>
          </w:tcPr>
          <w:p w14:paraId="75C380A3" w14:textId="39193D81" w:rsidR="007869DC" w:rsidRPr="00762341" w:rsidRDefault="007869DC" w:rsidP="009843C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  <w:r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3A17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Infrastructure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009843C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ervices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D</w:t>
            </w:r>
            <w:r w:rsidR="009843CE">
              <w:rPr>
                <w:rFonts w:ascii="Palatino Linotype" w:hAnsi="Palatino Linotype" w:cs="Arial"/>
                <w:sz w:val="20"/>
                <w:szCs w:val="20"/>
                <w:lang w:val="en-US"/>
              </w:rPr>
              <w:t>epartment</w:t>
            </w:r>
          </w:p>
        </w:tc>
      </w:tr>
      <w:tr w:rsidR="007869DC" w:rsidRPr="00762341" w14:paraId="2C32726D" w14:textId="77777777" w:rsidTr="00363DD0">
        <w:tc>
          <w:tcPr>
            <w:tcW w:w="5868" w:type="dxa"/>
          </w:tcPr>
          <w:p w14:paraId="52DFE83D" w14:textId="6603125A" w:rsidR="007869DC" w:rsidRPr="00762341" w:rsidRDefault="007869DC" w:rsidP="009843C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</w:t>
            </w:r>
            <w:r w:rsidR="009D2A62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 Head</w:t>
            </w:r>
            <w:r w:rsidR="003A177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of Digital Transformation</w:t>
            </w:r>
          </w:p>
        </w:tc>
        <w:tc>
          <w:tcPr>
            <w:tcW w:w="5228" w:type="dxa"/>
          </w:tcPr>
          <w:p w14:paraId="72DD3B22" w14:textId="2FB0D110" w:rsidR="007869DC" w:rsidRPr="00762341" w:rsidRDefault="007869DC" w:rsidP="009843C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Responsible for: </w:t>
            </w:r>
            <w:r w:rsidR="003A1777" w:rsidRPr="003A17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Senio</w:t>
            </w:r>
            <w:r w:rsidR="003A17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r</w:t>
            </w:r>
            <w:r w:rsidR="003A1777" w:rsidRPr="003A177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Business Analyst – HR Systems; Business Analyst</w:t>
            </w:r>
          </w:p>
        </w:tc>
      </w:tr>
    </w:tbl>
    <w:p w14:paraId="265C88CE" w14:textId="77777777" w:rsidR="007869DC" w:rsidRPr="00762341" w:rsidRDefault="007869DC" w:rsidP="009843CE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0"/>
      </w:tblGrid>
      <w:tr w:rsidR="007869DC" w:rsidRPr="00762341" w14:paraId="53363C76" w14:textId="77777777" w:rsidTr="7AF3986D">
        <w:tc>
          <w:tcPr>
            <w:tcW w:w="11096" w:type="dxa"/>
          </w:tcPr>
          <w:p w14:paraId="46F90C12" w14:textId="77777777" w:rsidR="007869DC" w:rsidRDefault="007869DC" w:rsidP="009843CE">
            <w:pPr>
              <w:spacing w:after="0" w:line="240" w:lineRule="auto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summary: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D188642" w14:textId="1B19E6A7" w:rsidR="0026463C" w:rsidRDefault="007869DC" w:rsidP="009843C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The Business Architect will play a leading role in the work of </w:t>
            </w:r>
            <w:r w:rsidR="0026463C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Digital</w:t>
            </w: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26463C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Transformation</w:t>
            </w:r>
            <w:r w:rsidR="00E21DE5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at the RVC</w:t>
            </w: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BB23C5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and</w:t>
            </w:r>
            <w:r w:rsidR="00E21DE5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will</w:t>
            </w:r>
            <w:r w:rsidR="00BB23C5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support the Head of Digital Transformation and </w:t>
            </w:r>
            <w:r w:rsidR="00DE68C0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other senior colleagues</w:t>
            </w:r>
            <w:r w:rsidR="00BB23C5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E21DE5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in</w:t>
            </w:r>
            <w:r w:rsidR="00DE68C0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delivering the RVC’s Data &amp; Digital Technology Strategy, through -</w:t>
            </w:r>
          </w:p>
          <w:p w14:paraId="24690C19" w14:textId="77777777" w:rsidR="0026463C" w:rsidRDefault="0026463C" w:rsidP="009843C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D5AFB0F" w14:textId="64D25DF6" w:rsidR="00DC30C3" w:rsidRDefault="00E21DE5" w:rsidP="00E21D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21DE5">
              <w:rPr>
                <w:rFonts w:ascii="Palatino Linotype" w:hAnsi="Palatino Linotype" w:cs="Arial"/>
                <w:sz w:val="20"/>
                <w:szCs w:val="20"/>
                <w:lang w:val="en-US"/>
              </w:rPr>
              <w:t>Lead</w:t>
            </w:r>
            <w:r w:rsidR="00DC30C3">
              <w:rPr>
                <w:rFonts w:ascii="Palatino Linotype" w:hAnsi="Palatino Linotype" w:cs="Arial"/>
                <w:sz w:val="20"/>
                <w:szCs w:val="20"/>
                <w:lang w:val="en-US"/>
              </w:rPr>
              <w:t>ing</w:t>
            </w:r>
            <w:r w:rsidRPr="00E21DE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business analysis work on major technology or change initiatives as </w:t>
            </w:r>
            <w:r w:rsidR="009D2A62" w:rsidRPr="00E21DE5">
              <w:rPr>
                <w:rFonts w:ascii="Palatino Linotype" w:hAnsi="Palatino Linotype" w:cs="Arial"/>
                <w:sz w:val="20"/>
                <w:szCs w:val="20"/>
                <w:lang w:val="en-US"/>
              </w:rPr>
              <w:t>required.</w:t>
            </w:r>
          </w:p>
          <w:p w14:paraId="34639E5A" w14:textId="1A68550A" w:rsidR="00E21DE5" w:rsidRPr="00E21DE5" w:rsidRDefault="00DC30C3" w:rsidP="00E21D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00E21DE5">
              <w:rPr>
                <w:rFonts w:ascii="Palatino Linotype" w:hAnsi="Palatino Linotype" w:cs="Arial"/>
                <w:sz w:val="20"/>
                <w:szCs w:val="20"/>
                <w:lang w:val="en-US"/>
              </w:rPr>
              <w:t>upport initiatives through to delivery</w:t>
            </w:r>
            <w:r w:rsidR="00DE68C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including process analysis and requirements </w:t>
            </w:r>
            <w:r w:rsidR="009D2A62">
              <w:rPr>
                <w:rFonts w:ascii="Palatino Linotype" w:hAnsi="Palatino Linotype" w:cs="Arial"/>
                <w:sz w:val="20"/>
                <w:szCs w:val="20"/>
                <w:lang w:val="en-US"/>
              </w:rPr>
              <w:t>elicitation.</w:t>
            </w:r>
          </w:p>
          <w:p w14:paraId="67E87481" w14:textId="77777777" w:rsidR="00E21DE5" w:rsidRPr="00BB23C5" w:rsidRDefault="00E21DE5" w:rsidP="00E21DE5">
            <w:pPr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</w:t>
            </w:r>
            <w:r w:rsidRPr="00BB23C5">
              <w:rPr>
                <w:rFonts w:ascii="Palatino Linotype" w:hAnsi="Palatino Linotype" w:cs="Arial"/>
                <w:sz w:val="20"/>
                <w:szCs w:val="20"/>
              </w:rPr>
              <w:t>usiness capability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, value-chain and architectural </w:t>
            </w:r>
            <w:r w:rsidRPr="00BB23C5">
              <w:rPr>
                <w:rFonts w:ascii="Palatino Linotype" w:hAnsi="Palatino Linotype" w:cs="Arial"/>
                <w:sz w:val="20"/>
                <w:szCs w:val="20"/>
              </w:rPr>
              <w:t>modelling</w:t>
            </w:r>
          </w:p>
          <w:p w14:paraId="0DE92F50" w14:textId="4361A36A" w:rsidR="00BB23C5" w:rsidRPr="00BB23C5" w:rsidRDefault="00E21DE5" w:rsidP="00BB23C5">
            <w:pPr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Line management, </w:t>
            </w:r>
            <w:r w:rsidR="00BB23C5" w:rsidRPr="00BB23C5">
              <w:rPr>
                <w:rFonts w:ascii="Palatino Linotype" w:hAnsi="Palatino Linotype" w:cs="Arial"/>
                <w:sz w:val="20"/>
                <w:szCs w:val="20"/>
              </w:rPr>
              <w:t>support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and coaching for</w:t>
            </w:r>
            <w:r w:rsidR="00BB23C5" w:rsidRPr="00BB23C5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business analysts within Transformation </w:t>
            </w:r>
            <w:r w:rsidR="00DC30C3">
              <w:rPr>
                <w:rFonts w:ascii="Palatino Linotype" w:hAnsi="Palatino Linotype" w:cs="Arial"/>
                <w:sz w:val="20"/>
                <w:szCs w:val="20"/>
              </w:rPr>
              <w:t>team, and supporting colleagues with similar roles across the RVC if required</w:t>
            </w:r>
          </w:p>
          <w:p w14:paraId="258FAC88" w14:textId="7B1A4DF8" w:rsidR="00E21DE5" w:rsidRDefault="00E21DE5" w:rsidP="00E21D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Work with key internal and external stakeholders to identify, </w:t>
            </w:r>
            <w:r w:rsidR="009D2A62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coordinate,</w:t>
            </w: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oversee business improvement projects across </w:t>
            </w:r>
            <w:r w:rsidR="322D64A5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the </w:t>
            </w: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="16FED66F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rofessional </w:t>
            </w: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4C7B6DB6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ervices </w:t>
            </w: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D</w:t>
            </w:r>
            <w:r w:rsidR="70A022C4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epartment</w:t>
            </w: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the wider </w:t>
            </w:r>
            <w:r w:rsidR="1D2F2815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RVC</w:t>
            </w: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where </w:t>
            </w:r>
            <w:r w:rsidR="009D2A62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relevant.</w:t>
            </w:r>
          </w:p>
          <w:p w14:paraId="4644F99F" w14:textId="1AF3AC9F" w:rsidR="00E21DE5" w:rsidRDefault="00E21DE5" w:rsidP="00E21D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Be an advocate for business analysis across the </w:t>
            </w:r>
            <w:r w:rsidR="009D2A62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institution and</w:t>
            </w: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expand our business analysis </w:t>
            </w:r>
            <w:r w:rsidR="009D2A62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practice.</w:t>
            </w:r>
          </w:p>
          <w:p w14:paraId="324D4419" w14:textId="2B048162" w:rsidR="00E21DE5" w:rsidRDefault="00E21DE5" w:rsidP="00E21D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Pr="00E21DE5">
              <w:rPr>
                <w:rFonts w:ascii="Palatino Linotype" w:hAnsi="Palatino Linotype" w:cs="Arial"/>
                <w:sz w:val="20"/>
                <w:szCs w:val="20"/>
                <w:lang w:val="en-US"/>
              </w:rPr>
              <w:t>romote business process and system efficiency and effectiveness</w:t>
            </w:r>
            <w:r w:rsidR="008108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through automation and other technology solutions where </w:t>
            </w:r>
            <w:r w:rsidR="009D2A62">
              <w:rPr>
                <w:rFonts w:ascii="Palatino Linotype" w:hAnsi="Palatino Linotype" w:cs="Arial"/>
                <w:sz w:val="20"/>
                <w:szCs w:val="20"/>
                <w:lang w:val="en-US"/>
              </w:rPr>
              <w:t>appropriate.</w:t>
            </w:r>
          </w:p>
          <w:p w14:paraId="6B06F236" w14:textId="670EC69A" w:rsidR="00E21DE5" w:rsidRDefault="00E21DE5" w:rsidP="00E21DE5">
            <w:pPr>
              <w:pStyle w:val="ListParagraph"/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A2EDF38" w14:textId="77777777" w:rsidR="009843CE" w:rsidRPr="006818A7" w:rsidRDefault="009843CE" w:rsidP="00E21DE5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62BA61E4" w14:textId="77777777" w:rsidR="007869DC" w:rsidRPr="00762341" w:rsidRDefault="007869DC" w:rsidP="009843CE">
      <w:pPr>
        <w:spacing w:after="0" w:line="240" w:lineRule="auto"/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0"/>
      </w:tblGrid>
      <w:tr w:rsidR="007869DC" w:rsidRPr="00762341" w14:paraId="1F2A2489" w14:textId="77777777" w:rsidTr="7AF3986D">
        <w:tc>
          <w:tcPr>
            <w:tcW w:w="10480" w:type="dxa"/>
          </w:tcPr>
          <w:p w14:paraId="234A5EAB" w14:textId="77777777" w:rsidR="009843CE" w:rsidRDefault="007869DC" w:rsidP="009843CE">
            <w:pPr>
              <w:spacing w:after="0" w:line="240" w:lineRule="auto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Pr="009843CE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Communication</w:t>
            </w:r>
          </w:p>
          <w:p w14:paraId="25FD1680" w14:textId="6399E150" w:rsidR="00C71205" w:rsidRPr="00C71205" w:rsidRDefault="007869DC" w:rsidP="00C71205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BF85F43" w14:textId="23E6A661" w:rsidR="00C71205" w:rsidRPr="002E25B8" w:rsidRDefault="00C71205" w:rsidP="00C71205">
            <w:pPr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>Communicate effectively with stakeholders at all levels across the institution</w:t>
            </w:r>
            <w:r w:rsid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externally,</w:t>
            </w:r>
            <w:r w:rsidR="002E25B8"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through a variety of channels</w:t>
            </w:r>
            <w:r w:rsid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>, verbally and in writing,</w:t>
            </w:r>
            <w:r w:rsidR="002E25B8"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utili</w:t>
            </w:r>
            <w:r w:rsid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002E25B8"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ing technical and non-technical terminology as appropriate to the </w:t>
            </w:r>
            <w:r w:rsidR="009D2A62"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>audience.</w:t>
            </w:r>
          </w:p>
          <w:p w14:paraId="022B9ECE" w14:textId="15479182" w:rsidR="00C71205" w:rsidRPr="002E25B8" w:rsidRDefault="00C71205" w:rsidP="00C71205">
            <w:pPr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Ensure key committees and groups are kept up to date on project and transformation </w:t>
            </w:r>
            <w:r w:rsidR="009D2A62"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>developments.</w:t>
            </w:r>
          </w:p>
          <w:p w14:paraId="328DF207" w14:textId="0FD343EB" w:rsidR="00C71205" w:rsidRPr="002E25B8" w:rsidRDefault="00C71205" w:rsidP="00C71205">
            <w:pPr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>Co-ordinate with senior staff to ensure that relevant project</w:t>
            </w:r>
            <w:r w:rsidR="002E25B8"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requirements </w:t>
            </w:r>
            <w:r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are known and </w:t>
            </w:r>
            <w:r w:rsidR="009D2A62"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>understood.</w:t>
            </w:r>
          </w:p>
          <w:p w14:paraId="123226E3" w14:textId="77777777" w:rsidR="00C71205" w:rsidRPr="002E25B8" w:rsidRDefault="00C71205" w:rsidP="00C71205">
            <w:pPr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E25B8">
              <w:rPr>
                <w:rFonts w:ascii="Palatino Linotype" w:hAnsi="Palatino Linotype" w:cs="Arial"/>
                <w:sz w:val="20"/>
                <w:szCs w:val="20"/>
              </w:rPr>
              <w:t>Support colleagues to understand the business and change agenda more fully, influencing key stakeholders on the benefits of change and the change culture</w:t>
            </w:r>
          </w:p>
          <w:p w14:paraId="6E252E22" w14:textId="379C9F21" w:rsidR="00C71205" w:rsidRPr="002E25B8" w:rsidRDefault="00C71205" w:rsidP="00C71205">
            <w:pPr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Initiate and lead relevant working groups or committees as </w:t>
            </w:r>
            <w:r w:rsidR="009D2A62"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>required.</w:t>
            </w:r>
          </w:p>
          <w:p w14:paraId="5B3D0928" w14:textId="59FF3920" w:rsidR="007869DC" w:rsidRPr="002E25B8" w:rsidRDefault="007869DC" w:rsidP="00C71205">
            <w:pPr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>Negotiate and persuade</w:t>
            </w:r>
            <w:r w:rsidR="00C71205"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stakeholders at all levels</w:t>
            </w:r>
            <w:r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as necessary to ensure that project goals </w:t>
            </w:r>
            <w:proofErr w:type="gramStart"/>
            <w:r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>are understood</w:t>
            </w:r>
            <w:proofErr w:type="gramEnd"/>
            <w:r w:rsidR="00C71205"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, </w:t>
            </w:r>
            <w:r w:rsidR="009D2A62"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>met,</w:t>
            </w:r>
            <w:r w:rsidR="00C71205"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</w:t>
            </w:r>
            <w:r w:rsidR="009D2A62"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>progressed.</w:t>
            </w:r>
          </w:p>
          <w:p w14:paraId="4F951859" w14:textId="4CE045C7" w:rsidR="007869DC" w:rsidRPr="002E25B8" w:rsidRDefault="007869DC" w:rsidP="00C71205">
            <w:pPr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Communicate widely across the College with stakeholders around the discovery of the College’s current use of data and digital services and in predicting and ensuring that future needs can be </w:t>
            </w:r>
            <w:r w:rsidR="009D2A62"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>met.</w:t>
            </w:r>
          </w:p>
          <w:p w14:paraId="510B08CA" w14:textId="1AAE4274" w:rsidR="007869DC" w:rsidRPr="002E25B8" w:rsidRDefault="00C71205" w:rsidP="00C71205">
            <w:pPr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>Write, r</w:t>
            </w:r>
            <w:r w:rsidR="007869DC"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eport and present on RVC outcomes to the College Executive and others as </w:t>
            </w:r>
            <w:r w:rsidR="009D2A62" w:rsidRPr="002E25B8">
              <w:rPr>
                <w:rFonts w:ascii="Palatino Linotype" w:hAnsi="Palatino Linotype" w:cs="Arial"/>
                <w:sz w:val="20"/>
                <w:szCs w:val="20"/>
                <w:lang w:val="en-US"/>
              </w:rPr>
              <w:t>required.</w:t>
            </w:r>
          </w:p>
          <w:p w14:paraId="2F5D08DF" w14:textId="77777777" w:rsidR="009843CE" w:rsidRPr="006818A7" w:rsidRDefault="009843CE" w:rsidP="009843C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E41BAD" w:rsidRPr="00762341" w14:paraId="3A0853DD" w14:textId="77777777" w:rsidTr="7AF3986D">
        <w:tc>
          <w:tcPr>
            <w:tcW w:w="10480" w:type="dxa"/>
          </w:tcPr>
          <w:p w14:paraId="35B7BED0" w14:textId="77777777" w:rsidR="00E41BAD" w:rsidRPr="00762341" w:rsidRDefault="00E41BAD" w:rsidP="00E41BAD">
            <w:pPr>
              <w:spacing w:after="0" w:line="240" w:lineRule="auto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 xml:space="preserve">Competency: </w:t>
            </w:r>
            <w:r w:rsidRPr="009843CE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Initiative and Problem Solving</w:t>
            </w:r>
          </w:p>
          <w:p w14:paraId="651FEF14" w14:textId="77777777" w:rsidR="00E41BAD" w:rsidRDefault="00E41BAD" w:rsidP="00E41BAD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52B755E9" w14:textId="00F5A735" w:rsidR="00E41BAD" w:rsidRDefault="00E41BAD" w:rsidP="00E41B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E41BA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Define, </w:t>
            </w:r>
            <w:r w:rsidR="009D2A62" w:rsidRPr="00E41BA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design,</w:t>
            </w:r>
            <w:r w:rsidRPr="00E41BA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and implement new business processes or improvements to existing business processes, ensuring these meet the specific problem or need, and that any solution aligns with RVC strategic priorities if </w:t>
            </w:r>
            <w:r w:rsidR="009D2A62" w:rsidRPr="00E41BA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applicable.</w:t>
            </w:r>
          </w:p>
          <w:p w14:paraId="0A75E750" w14:textId="672E919B" w:rsidR="00E41BAD" w:rsidRDefault="00E41BAD" w:rsidP="00E41B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Utilise change management techniques to ensure that change is effectively embedded, including running focus groups, workshops and training as required, and work with stakeholders to overcome resistance to </w:t>
            </w:r>
            <w:r w:rsidR="009D2A6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change.</w:t>
            </w:r>
          </w:p>
          <w:p w14:paraId="458C8EDD" w14:textId="6C3701A4" w:rsidR="00E41BAD" w:rsidRDefault="0C2BA205" w:rsidP="7AF3986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Understand the business architecture of the RVC to ensure proposed solutions are appropriate t</w:t>
            </w:r>
            <w:r w:rsidR="21C73650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o</w:t>
            </w: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architectural </w:t>
            </w:r>
            <w:r w:rsidR="009D2A62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requirements.</w:t>
            </w:r>
          </w:p>
          <w:p w14:paraId="44883FE7" w14:textId="76EE5BBA" w:rsidR="00E41BAD" w:rsidRPr="00E41BAD" w:rsidRDefault="00E41BAD" w:rsidP="00E41BAD">
            <w:pPr>
              <w:pStyle w:val="ListParagraph"/>
              <w:spacing w:after="0" w:line="240" w:lineRule="auto"/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</w:p>
        </w:tc>
      </w:tr>
      <w:tr w:rsidR="007869DC" w:rsidRPr="00762341" w14:paraId="1B94B966" w14:textId="77777777" w:rsidTr="7AF3986D">
        <w:tc>
          <w:tcPr>
            <w:tcW w:w="10480" w:type="dxa"/>
          </w:tcPr>
          <w:p w14:paraId="25AF0692" w14:textId="77777777" w:rsidR="007869DC" w:rsidRPr="009843CE" w:rsidRDefault="007869DC" w:rsidP="009843CE">
            <w:pPr>
              <w:spacing w:after="0" w:line="240" w:lineRule="auto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Pr="009843CE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Planning and Organisation</w:t>
            </w:r>
          </w:p>
          <w:p w14:paraId="469BDACB" w14:textId="77777777" w:rsidR="007869DC" w:rsidRDefault="007869DC" w:rsidP="009843C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1BB61F9A" w14:textId="40ADD5BA" w:rsidR="00A82520" w:rsidRPr="00A82520" w:rsidRDefault="336EB46F" w:rsidP="00A82520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Progress approved business improvement projects with key colleagues as required on a </w:t>
            </w:r>
            <w:r w:rsidR="1DDCD885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project-by-project</w:t>
            </w: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basis, with a particular focus on delivering expected project </w:t>
            </w:r>
            <w:r w:rsidR="009D2A62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benefits.</w:t>
            </w:r>
          </w:p>
          <w:p w14:paraId="7A391034" w14:textId="77777777" w:rsidR="00B76E45" w:rsidRPr="00B76E45" w:rsidRDefault="00B76E45" w:rsidP="00B76E45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76E45">
              <w:rPr>
                <w:rFonts w:ascii="Palatino Linotype" w:hAnsi="Palatino Linotype" w:cs="Arial"/>
                <w:sz w:val="20"/>
                <w:szCs w:val="20"/>
                <w:lang w:val="en-US"/>
              </w:rPr>
              <w:t>Engage with senior staff to assess the impact of technology and digitalisation on the content and delivery of current and future roles.</w:t>
            </w:r>
          </w:p>
          <w:p w14:paraId="642569B9" w14:textId="46B02CF6" w:rsidR="007869DC" w:rsidRPr="00B76E45" w:rsidRDefault="00B76E45" w:rsidP="00B76E45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76E4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Effectively plan and organise </w:t>
            </w:r>
            <w:r w:rsidR="009D2A62" w:rsidRPr="00B76E45">
              <w:rPr>
                <w:rFonts w:ascii="Palatino Linotype" w:hAnsi="Palatino Linotype" w:cs="Arial"/>
                <w:sz w:val="20"/>
                <w:szCs w:val="20"/>
                <w:lang w:val="en-US"/>
              </w:rPr>
              <w:t>your own</w:t>
            </w:r>
            <w:r w:rsidRPr="00B76E4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9D2A62" w:rsidRPr="00B76E45">
              <w:rPr>
                <w:rFonts w:ascii="Palatino Linotype" w:hAnsi="Palatino Linotype" w:cs="Arial"/>
                <w:sz w:val="20"/>
                <w:szCs w:val="20"/>
                <w:lang w:val="en-US"/>
              </w:rPr>
              <w:t>time and</w:t>
            </w:r>
            <w:r w:rsidRPr="00B76E4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support direct reports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ensure the progression and delivery of key </w:t>
            </w:r>
            <w:r w:rsidR="009D2A62">
              <w:rPr>
                <w:rFonts w:ascii="Palatino Linotype" w:hAnsi="Palatino Linotype" w:cs="Arial"/>
                <w:sz w:val="20"/>
                <w:szCs w:val="20"/>
                <w:lang w:val="en-US"/>
              </w:rPr>
              <w:t>initiatives.</w:t>
            </w:r>
          </w:p>
          <w:p w14:paraId="1690A9E1" w14:textId="7218707B" w:rsidR="007869DC" w:rsidRPr="00A82520" w:rsidRDefault="336EB46F" w:rsidP="00A82520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Utilise business architecture approaches to enable arising organisational capability requirements </w:t>
            </w:r>
            <w:bookmarkStart w:id="0" w:name="_Int_462PcenR"/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in order to</w:t>
            </w:r>
            <w:bookmarkEnd w:id="0"/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improve the RVC’s</w:t>
            </w:r>
            <w:r w:rsidR="007869DC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ability to meet </w:t>
            </w: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current and </w:t>
            </w:r>
            <w:r w:rsidR="007869DC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future needs and improve </w:t>
            </w:r>
            <w:r w:rsidR="009D2A62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services.</w:t>
            </w:r>
          </w:p>
          <w:p w14:paraId="23EB792F" w14:textId="77777777" w:rsidR="009843CE" w:rsidRPr="006818A7" w:rsidRDefault="009843CE" w:rsidP="00B76E45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7869DC" w:rsidRPr="00762341" w14:paraId="11636F80" w14:textId="77777777" w:rsidTr="7AF3986D">
        <w:tc>
          <w:tcPr>
            <w:tcW w:w="10480" w:type="dxa"/>
          </w:tcPr>
          <w:p w14:paraId="33992FCF" w14:textId="77777777" w:rsidR="007869DC" w:rsidRPr="00501CFE" w:rsidRDefault="007869DC" w:rsidP="009843C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Pr="009843CE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Teamwork and Motivation</w:t>
            </w:r>
          </w:p>
          <w:p w14:paraId="16CBE30E" w14:textId="77777777" w:rsidR="009843CE" w:rsidRPr="00855422" w:rsidRDefault="007869DC" w:rsidP="009843CE">
            <w:pPr>
              <w:spacing w:after="0" w:line="240" w:lineRule="auto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85542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Key tasks: </w:t>
            </w:r>
          </w:p>
          <w:p w14:paraId="2CABC052" w14:textId="27048088" w:rsidR="00DC30C3" w:rsidRDefault="7FE5A5DB" w:rsidP="00A164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Manage, support and coach business analysts within the Transformation team</w:t>
            </w:r>
            <w:r w:rsidR="3369CBB0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to build a strong and effective </w:t>
            </w:r>
            <w:r w:rsidR="009D2A62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team.</w:t>
            </w:r>
          </w:p>
          <w:p w14:paraId="3F21A943" w14:textId="1B18F61E" w:rsidR="00A1640A" w:rsidRDefault="00A1640A" w:rsidP="00A164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Be an advocate for business analysis across the institution, encourage engagement with the Transformation team, and expand our business analysis practice throughout the </w:t>
            </w:r>
            <w:r w:rsidR="009D2A62">
              <w:rPr>
                <w:rFonts w:ascii="Palatino Linotype" w:hAnsi="Palatino Linotype" w:cs="Arial"/>
                <w:sz w:val="20"/>
                <w:szCs w:val="20"/>
                <w:lang w:val="en-US"/>
              </w:rPr>
              <w:t>RVC.</w:t>
            </w:r>
          </w:p>
          <w:p w14:paraId="3777D624" w14:textId="7B8FA41D" w:rsidR="00A1640A" w:rsidRDefault="00855422" w:rsidP="00A164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Engage with colleagues across the wider IT and Transformation teams to support effective cooperation and communication between </w:t>
            </w:r>
            <w:r w:rsidR="009D2A62">
              <w:rPr>
                <w:rFonts w:ascii="Palatino Linotype" w:hAnsi="Palatino Linotype" w:cs="Arial"/>
                <w:sz w:val="20"/>
                <w:szCs w:val="20"/>
                <w:lang w:val="en-US"/>
              </w:rPr>
              <w:t>teams.</w:t>
            </w:r>
          </w:p>
          <w:p w14:paraId="7FE01D3D" w14:textId="7D517463" w:rsidR="007869DC" w:rsidRPr="00810841" w:rsidRDefault="00855422" w:rsidP="00810841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855422">
              <w:rPr>
                <w:rFonts w:ascii="Palatino Linotype" w:hAnsi="Palatino Linotype" w:cs="Arial"/>
                <w:sz w:val="20"/>
                <w:szCs w:val="20"/>
                <w:lang w:val="en-US"/>
              </w:rPr>
              <w:t>Support the Head of Digital Transformation through the creation and maintenance of roadmaps of planned transformation projects across the RVC to ensure a complete picture of planned work and arising requirements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to support effective planning and resourcing</w:t>
            </w:r>
            <w:r w:rsidR="00810841">
              <w:rPr>
                <w:rFonts w:ascii="Palatino Linotype" w:hAnsi="Palatino Linotype" w:cs="Arial"/>
                <w:sz w:val="20"/>
                <w:szCs w:val="20"/>
                <w:lang w:val="en-US"/>
              </w:rPr>
              <w:t>, and i</w:t>
            </w:r>
            <w:r w:rsidR="007869DC" w:rsidRPr="00810841">
              <w:rPr>
                <w:rFonts w:ascii="Palatino Linotype" w:hAnsi="Palatino Linotype"/>
                <w:sz w:val="20"/>
                <w:szCs w:val="20"/>
              </w:rPr>
              <w:t xml:space="preserve">n the development of change programmes and the measures required to achieve successful </w:t>
            </w:r>
            <w:r w:rsidR="009D2A62" w:rsidRPr="00810841">
              <w:rPr>
                <w:rFonts w:ascii="Palatino Linotype" w:hAnsi="Palatino Linotype"/>
                <w:sz w:val="20"/>
                <w:szCs w:val="20"/>
              </w:rPr>
              <w:t>change.</w:t>
            </w:r>
            <w:r w:rsidR="007869DC" w:rsidRPr="0081084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53CEAD10" w14:textId="3B49ACB0" w:rsidR="007869DC" w:rsidRPr="00855422" w:rsidRDefault="007869DC" w:rsidP="00A1640A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855422">
              <w:rPr>
                <w:rFonts w:ascii="Palatino Linotype" w:hAnsi="Palatino Linotype"/>
                <w:sz w:val="20"/>
                <w:szCs w:val="20"/>
              </w:rPr>
              <w:t xml:space="preserve">Provide guidance </w:t>
            </w:r>
            <w:r w:rsidR="00810841">
              <w:rPr>
                <w:rFonts w:ascii="Palatino Linotype" w:hAnsi="Palatino Linotype"/>
                <w:sz w:val="20"/>
                <w:szCs w:val="20"/>
              </w:rPr>
              <w:t>in partnership with</w:t>
            </w:r>
            <w:r w:rsidRPr="00855422">
              <w:rPr>
                <w:rFonts w:ascii="Palatino Linotype" w:hAnsi="Palatino Linotype"/>
                <w:sz w:val="20"/>
                <w:szCs w:val="20"/>
              </w:rPr>
              <w:t xml:space="preserve"> key colleagues across the </w:t>
            </w:r>
            <w:r w:rsidR="00810841">
              <w:rPr>
                <w:rFonts w:ascii="Palatino Linotype" w:hAnsi="Palatino Linotype"/>
                <w:sz w:val="20"/>
                <w:szCs w:val="20"/>
              </w:rPr>
              <w:t>RVC</w:t>
            </w:r>
            <w:r w:rsidRPr="00855422">
              <w:rPr>
                <w:rFonts w:ascii="Palatino Linotype" w:hAnsi="Palatino Linotype"/>
                <w:sz w:val="20"/>
                <w:szCs w:val="20"/>
              </w:rPr>
              <w:t xml:space="preserve"> to ensure successful coordination and administration of all project &amp; change activities and governance</w:t>
            </w:r>
          </w:p>
          <w:p w14:paraId="3AD21B0D" w14:textId="303FDB3C" w:rsidR="007869DC" w:rsidRPr="00810841" w:rsidRDefault="007869DC" w:rsidP="00A1640A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855422">
              <w:rPr>
                <w:rFonts w:ascii="Palatino Linotype" w:hAnsi="Palatino Linotype"/>
                <w:sz w:val="20"/>
                <w:szCs w:val="20"/>
              </w:rPr>
              <w:t xml:space="preserve">Provide support and guidance to other colleagues across the </w:t>
            </w:r>
            <w:r w:rsidR="00810841">
              <w:rPr>
                <w:rFonts w:ascii="Palatino Linotype" w:hAnsi="Palatino Linotype"/>
                <w:sz w:val="20"/>
                <w:szCs w:val="20"/>
              </w:rPr>
              <w:t>RVC</w:t>
            </w:r>
            <w:r w:rsidRPr="00855422">
              <w:rPr>
                <w:rFonts w:ascii="Palatino Linotype" w:hAnsi="Palatino Linotype"/>
                <w:sz w:val="20"/>
                <w:szCs w:val="20"/>
              </w:rPr>
              <w:t xml:space="preserve"> as required</w:t>
            </w:r>
          </w:p>
          <w:p w14:paraId="45709404" w14:textId="6E4A4CAE" w:rsidR="00810841" w:rsidRPr="00855422" w:rsidRDefault="00810841" w:rsidP="00A1640A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7AF3986D">
              <w:rPr>
                <w:rFonts w:ascii="Palatino Linotype" w:hAnsi="Palatino Linotype"/>
                <w:sz w:val="20"/>
                <w:szCs w:val="20"/>
              </w:rPr>
              <w:t>Work closely with IT colleagues to recommend, adopt and implement automation and technology solutions where appropriate and in line with RVC’s strategic goals</w:t>
            </w:r>
          </w:p>
          <w:p w14:paraId="590E56D6" w14:textId="02D2B87F" w:rsidR="7AF3986D" w:rsidRDefault="7AF3986D" w:rsidP="7AF3986D">
            <w:pPr>
              <w:spacing w:after="0" w:line="240" w:lineRule="auto"/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9648C34" w14:textId="77777777" w:rsidR="009843CE" w:rsidRPr="006818A7" w:rsidRDefault="009843CE" w:rsidP="009843C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7869DC" w:rsidRPr="00762341" w14:paraId="54CBEC66" w14:textId="77777777" w:rsidTr="7AF3986D">
        <w:tc>
          <w:tcPr>
            <w:tcW w:w="10480" w:type="dxa"/>
          </w:tcPr>
          <w:p w14:paraId="2EB9355A" w14:textId="77777777" w:rsidR="007869DC" w:rsidRPr="00C80EFF" w:rsidRDefault="007869DC" w:rsidP="009843C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Pr="009843CE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Analysis and Research</w:t>
            </w:r>
          </w:p>
          <w:p w14:paraId="12408BD9" w14:textId="77777777" w:rsidR="007869DC" w:rsidRDefault="007869DC" w:rsidP="009843C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1322C391" w14:textId="281C25EC" w:rsidR="00E5199F" w:rsidRDefault="678C6640" w:rsidP="00E5199F">
            <w:pPr>
              <w:numPr>
                <w:ilvl w:val="0"/>
                <w:numId w:val="5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Lead business analysis work on major </w:t>
            </w:r>
            <w:r w:rsidR="4EC851AE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technology or change </w:t>
            </w: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initiatives including business process modelling, requirements elicitation and analysis,</w:t>
            </w:r>
            <w:r w:rsidR="61579871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functional </w:t>
            </w:r>
            <w:r w:rsidR="009D2A62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specification,</w:t>
            </w: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support analysis work on other projects and initiatives.</w:t>
            </w:r>
          </w:p>
          <w:p w14:paraId="577FE648" w14:textId="4E3BAF65" w:rsidR="00E5199F" w:rsidRPr="00E5199F" w:rsidRDefault="00E5199F" w:rsidP="00E5199F">
            <w:pPr>
              <w:numPr>
                <w:ilvl w:val="0"/>
                <w:numId w:val="5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Build a comprehensive business architectural view of the RVC through business capability, value chain and other architectural modelling as required, and work with the Senior Solutions Architect and Head of Data &amp; Applications to encompass data and solutions architectural views.</w:t>
            </w:r>
          </w:p>
          <w:p w14:paraId="5141C89E" w14:textId="3D11FBC2" w:rsidR="007869DC" w:rsidRPr="00E5199F" w:rsidRDefault="007869DC" w:rsidP="00E5199F">
            <w:pPr>
              <w:numPr>
                <w:ilvl w:val="0"/>
                <w:numId w:val="5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5199F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With the </w:t>
            </w:r>
            <w:r w:rsidR="00E5199F" w:rsidRPr="00E5199F">
              <w:rPr>
                <w:rFonts w:ascii="Palatino Linotype" w:hAnsi="Palatino Linotype" w:cs="Arial"/>
                <w:sz w:val="20"/>
                <w:szCs w:val="20"/>
                <w:lang w:val="en-US"/>
              </w:rPr>
              <w:t>Head of Digital Transformation</w:t>
            </w:r>
            <w:r w:rsidRPr="00E5199F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review, analyse and recommend business improvement projects</w:t>
            </w:r>
            <w:r w:rsidR="00E5199F" w:rsidRPr="00E5199F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for approval by the RVC’s Technical Advisory Group (TAG) and other committees as required.</w:t>
            </w:r>
          </w:p>
          <w:p w14:paraId="773D59A4" w14:textId="4DC6F34E" w:rsidR="007869DC" w:rsidRPr="00CF0BA2" w:rsidRDefault="007869DC" w:rsidP="00E5199F">
            <w:pPr>
              <w:numPr>
                <w:ilvl w:val="0"/>
                <w:numId w:val="5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CF0BA2"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 xml:space="preserve">With colleagues across </w:t>
            </w:r>
            <w:r w:rsidR="00CF0BA2" w:rsidRPr="00CF0BA2">
              <w:rPr>
                <w:rFonts w:ascii="Palatino Linotype" w:hAnsi="Palatino Linotype" w:cs="Arial"/>
                <w:sz w:val="20"/>
                <w:szCs w:val="20"/>
                <w:lang w:val="en-US"/>
              </w:rPr>
              <w:t>the RVC</w:t>
            </w:r>
            <w:r w:rsidRPr="00CF0BA2">
              <w:rPr>
                <w:rFonts w:ascii="Palatino Linotype" w:hAnsi="Palatino Linotype" w:cs="Arial"/>
                <w:sz w:val="20"/>
                <w:szCs w:val="20"/>
                <w:lang w:val="en-US"/>
              </w:rPr>
              <w:t>, identify, map and model key business processes and how they relate to d</w:t>
            </w:r>
            <w:r w:rsidR="00CF0BA2" w:rsidRPr="00CF0BA2">
              <w:rPr>
                <w:rFonts w:ascii="Palatino Linotype" w:hAnsi="Palatino Linotype" w:cs="Arial"/>
                <w:sz w:val="20"/>
                <w:szCs w:val="20"/>
                <w:lang w:val="en-US"/>
              </w:rPr>
              <w:t>ata</w:t>
            </w:r>
            <w:r w:rsidR="00CF0BA2">
              <w:rPr>
                <w:rFonts w:ascii="Palatino Linotype" w:hAnsi="Palatino Linotype" w:cs="Arial"/>
                <w:sz w:val="20"/>
                <w:szCs w:val="20"/>
                <w:lang w:val="en-US"/>
              </w:rPr>
              <w:t>,</w:t>
            </w:r>
            <w:r w:rsidR="00CF0BA2" w:rsidRPr="00CF0BA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9D2A62" w:rsidRPr="00CF0BA2">
              <w:rPr>
                <w:rFonts w:ascii="Palatino Linotype" w:hAnsi="Palatino Linotype" w:cs="Arial"/>
                <w:sz w:val="20"/>
                <w:szCs w:val="20"/>
                <w:lang w:val="en-US"/>
              </w:rPr>
              <w:t>solutions,</w:t>
            </w:r>
            <w:r w:rsidR="00CF0BA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enterprise</w:t>
            </w:r>
            <w:r w:rsidR="00CF0BA2" w:rsidRPr="00CF0BA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9D2A62" w:rsidRPr="00CF0BA2">
              <w:rPr>
                <w:rFonts w:ascii="Palatino Linotype" w:hAnsi="Palatino Linotype" w:cs="Arial"/>
                <w:sz w:val="20"/>
                <w:szCs w:val="20"/>
                <w:lang w:val="en-US"/>
              </w:rPr>
              <w:t>architecture.</w:t>
            </w:r>
          </w:p>
          <w:p w14:paraId="6331A151" w14:textId="3D877C6F" w:rsidR="00CF0BA2" w:rsidRPr="00CF0BA2" w:rsidRDefault="4EC851AE" w:rsidP="00E5199F">
            <w:pPr>
              <w:numPr>
                <w:ilvl w:val="0"/>
                <w:numId w:val="5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proofErr w:type="gramStart"/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Working</w:t>
            </w:r>
            <w:proofErr w:type="gramEnd"/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with key stakeholders, design and implement process-based improvements in services, systems, </w:t>
            </w:r>
            <w:r w:rsidR="009D2A62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compliance,</w:t>
            </w: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data </w:t>
            </w:r>
            <w:r w:rsidR="009D2A62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management.</w:t>
            </w:r>
          </w:p>
          <w:p w14:paraId="43DA6D45" w14:textId="08FD3E0C" w:rsidR="675B68C0" w:rsidRDefault="675B68C0" w:rsidP="7AF3986D">
            <w:pPr>
              <w:numPr>
                <w:ilvl w:val="0"/>
                <w:numId w:val="5"/>
              </w:numPr>
              <w:spacing w:after="0" w:line="240" w:lineRule="auto"/>
              <w:rPr>
                <w:rFonts w:ascii="Palatino Linotype" w:eastAsia="Palatino Linotype" w:hAnsi="Palatino Linotype" w:cs="Palatino Linotype"/>
                <w:color w:val="262626" w:themeColor="text1" w:themeTint="D9"/>
                <w:sz w:val="20"/>
                <w:szCs w:val="20"/>
                <w:lang w:val="en-US"/>
              </w:rPr>
            </w:pPr>
            <w:r w:rsidRPr="7AF3986D">
              <w:rPr>
                <w:rFonts w:ascii="Palatino Linotype" w:eastAsia="Palatino Linotype" w:hAnsi="Palatino Linotype" w:cs="Palatino Linotype"/>
                <w:color w:val="262626" w:themeColor="text1" w:themeTint="D9"/>
                <w:sz w:val="20"/>
                <w:szCs w:val="20"/>
                <w:lang w:val="en-US"/>
              </w:rPr>
              <w:t xml:space="preserve">Analyse business issues and identify available options for consideration, specifying information flows, processes/procedures, and organisational </w:t>
            </w:r>
            <w:r w:rsidR="009D2A62" w:rsidRPr="7AF3986D">
              <w:rPr>
                <w:rFonts w:ascii="Palatino Linotype" w:eastAsia="Palatino Linotype" w:hAnsi="Palatino Linotype" w:cs="Palatino Linotype"/>
                <w:color w:val="262626" w:themeColor="text1" w:themeTint="D9"/>
                <w:sz w:val="20"/>
                <w:szCs w:val="20"/>
                <w:lang w:val="en-US"/>
              </w:rPr>
              <w:t>changes</w:t>
            </w:r>
            <w:r w:rsidRPr="7AF3986D">
              <w:rPr>
                <w:rFonts w:ascii="Palatino Linotype" w:eastAsia="Palatino Linotype" w:hAnsi="Palatino Linotype" w:cs="Palatino Linotype"/>
                <w:color w:val="262626" w:themeColor="text1" w:themeTint="D9"/>
                <w:sz w:val="20"/>
                <w:szCs w:val="20"/>
                <w:lang w:val="en-US"/>
              </w:rPr>
              <w:t xml:space="preserve"> that will meet the business requirements that fit with architectural and IT </w:t>
            </w:r>
            <w:r w:rsidR="009D2A62" w:rsidRPr="7AF3986D">
              <w:rPr>
                <w:rFonts w:ascii="Palatino Linotype" w:eastAsia="Palatino Linotype" w:hAnsi="Palatino Linotype" w:cs="Palatino Linotype"/>
                <w:color w:val="262626" w:themeColor="text1" w:themeTint="D9"/>
                <w:sz w:val="20"/>
                <w:szCs w:val="20"/>
                <w:lang w:val="en-US"/>
              </w:rPr>
              <w:t>standards.</w:t>
            </w:r>
          </w:p>
          <w:p w14:paraId="05FBD679" w14:textId="3CB16BEC" w:rsidR="7AF3986D" w:rsidRDefault="7AF3986D" w:rsidP="7AF3986D">
            <w:pPr>
              <w:spacing w:after="0" w:line="240" w:lineRule="auto"/>
              <w:ind w:left="360"/>
              <w:rPr>
                <w:rFonts w:ascii="Segoe UI" w:eastAsia="Segoe UI" w:hAnsi="Segoe UI" w:cs="Segoe UI"/>
                <w:color w:val="262626" w:themeColor="text1" w:themeTint="D9"/>
                <w:sz w:val="18"/>
                <w:szCs w:val="18"/>
                <w:highlight w:val="yellow"/>
                <w:lang w:val="en-US"/>
              </w:rPr>
            </w:pPr>
          </w:p>
          <w:p w14:paraId="415DE3C8" w14:textId="77777777" w:rsidR="00E5199F" w:rsidRPr="00DE68C0" w:rsidRDefault="00E5199F" w:rsidP="00CF0BA2">
            <w:pPr>
              <w:spacing w:after="0" w:line="240" w:lineRule="auto"/>
              <w:ind w:left="360"/>
              <w:rPr>
                <w:rFonts w:ascii="Palatino Linotype" w:hAnsi="Palatino Linotype" w:cs="Arial"/>
                <w:sz w:val="20"/>
                <w:szCs w:val="20"/>
                <w:highlight w:val="yellow"/>
                <w:lang w:val="en-US"/>
              </w:rPr>
            </w:pPr>
          </w:p>
          <w:p w14:paraId="5C3E1581" w14:textId="77777777" w:rsidR="009843CE" w:rsidRPr="006818A7" w:rsidRDefault="009843CE" w:rsidP="009843C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7869DC" w:rsidRPr="00762341" w14:paraId="2E375898" w14:textId="77777777" w:rsidTr="7AF3986D">
        <w:tc>
          <w:tcPr>
            <w:tcW w:w="10480" w:type="dxa"/>
          </w:tcPr>
          <w:p w14:paraId="2E38EC88" w14:textId="77777777" w:rsidR="007869DC" w:rsidRPr="009843CE" w:rsidRDefault="007869DC" w:rsidP="009843CE">
            <w:pPr>
              <w:spacing w:after="0" w:line="240" w:lineRule="auto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6A39F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>Competency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: </w:t>
            </w:r>
            <w:r w:rsidRPr="009843CE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Knowledge &amp; Experience</w:t>
            </w:r>
          </w:p>
          <w:p w14:paraId="58D6F153" w14:textId="77777777" w:rsidR="007869DC" w:rsidRDefault="007869DC" w:rsidP="009843C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6A39F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  <w:p w14:paraId="32F28034" w14:textId="77777777" w:rsidR="00FA3CC9" w:rsidRPr="00FA3CC9" w:rsidRDefault="00FA3CC9" w:rsidP="00FA3CC9">
            <w:pPr>
              <w:numPr>
                <w:ilvl w:val="0"/>
                <w:numId w:val="7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86CF0">
              <w:rPr>
                <w:rFonts w:ascii="Palatino Linotype" w:hAnsi="Palatino Linotype"/>
                <w:sz w:val="20"/>
                <w:szCs w:val="20"/>
              </w:rPr>
              <w:t>With tact, discretion</w:t>
            </w:r>
            <w:r>
              <w:rPr>
                <w:rFonts w:ascii="Palatino Linotype" w:hAnsi="Palatino Linotype"/>
                <w:sz w:val="20"/>
                <w:szCs w:val="20"/>
              </w:rPr>
              <w:t>, diplomacy</w:t>
            </w:r>
            <w:r w:rsidRPr="00F86CF0">
              <w:rPr>
                <w:rFonts w:ascii="Palatino Linotype" w:hAnsi="Palatino Linotype"/>
                <w:sz w:val="20"/>
                <w:szCs w:val="20"/>
              </w:rPr>
              <w:t xml:space="preserve"> and empathy, utilise organisational knowledge and experience to progress transformation initiatives and change management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within complex environments</w:t>
            </w:r>
          </w:p>
          <w:p w14:paraId="766C82F9" w14:textId="77777777" w:rsidR="007869DC" w:rsidRPr="00B71CA9" w:rsidRDefault="007869DC" w:rsidP="00BD5004">
            <w:pPr>
              <w:numPr>
                <w:ilvl w:val="0"/>
                <w:numId w:val="7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86CF0">
              <w:rPr>
                <w:rFonts w:ascii="Palatino Linotype" w:hAnsi="Palatino Linotype"/>
                <w:sz w:val="20"/>
                <w:szCs w:val="20"/>
              </w:rPr>
              <w:t>Maintain knowledge of relevant HEI &amp; relevant business trends and developments and disseminate to relevant colleagues</w:t>
            </w:r>
          </w:p>
          <w:p w14:paraId="633FFFD8" w14:textId="0340C1C3" w:rsidR="00B71CA9" w:rsidRPr="00F86CF0" w:rsidRDefault="2E657C0A" w:rsidP="00BD5004">
            <w:pPr>
              <w:numPr>
                <w:ilvl w:val="0"/>
                <w:numId w:val="7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7AF3986D">
              <w:rPr>
                <w:rFonts w:ascii="Palatino Linotype" w:hAnsi="Palatino Linotype"/>
                <w:sz w:val="20"/>
                <w:szCs w:val="20"/>
              </w:rPr>
              <w:t xml:space="preserve">Maintain sufficient relevant technology knowledge to be able to understand proposed solution architectures and </w:t>
            </w:r>
            <w:r w:rsidR="319165D2" w:rsidRPr="7AF3986D">
              <w:rPr>
                <w:rFonts w:ascii="Palatino Linotype" w:hAnsi="Palatino Linotype"/>
                <w:sz w:val="20"/>
                <w:szCs w:val="20"/>
              </w:rPr>
              <w:t>how they apply within RVC’s business architecture and domain</w:t>
            </w:r>
            <w:r w:rsidRPr="7AF3986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68662DB6" w14:textId="17EC0E2C" w:rsidR="7AF3986D" w:rsidRDefault="7AF3986D" w:rsidP="7AF3986D">
            <w:pPr>
              <w:spacing w:after="0" w:line="240" w:lineRule="auto"/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90C0C0F" w14:textId="77777777" w:rsidR="009843CE" w:rsidRPr="006818A7" w:rsidRDefault="009843CE" w:rsidP="00FA3CC9">
            <w:pPr>
              <w:spacing w:after="0" w:line="240" w:lineRule="auto"/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763ACC" w:rsidRPr="00762341" w14:paraId="0C867FD8" w14:textId="77777777" w:rsidTr="7AF3986D">
        <w:tc>
          <w:tcPr>
            <w:tcW w:w="10480" w:type="dxa"/>
          </w:tcPr>
          <w:p w14:paraId="51064110" w14:textId="77777777" w:rsidR="00763ACC" w:rsidRDefault="00763ACC" w:rsidP="009843CE">
            <w:pPr>
              <w:spacing w:after="0" w:line="240" w:lineRule="auto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Competency: Liaison &amp; Networking</w:t>
            </w:r>
          </w:p>
          <w:p w14:paraId="569BF01B" w14:textId="77777777" w:rsidR="00763ACC" w:rsidRDefault="00763ACC" w:rsidP="009843CE">
            <w:pPr>
              <w:spacing w:after="0" w:line="240" w:lineRule="auto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0A493917" w14:textId="5B68158B" w:rsidR="00763ACC" w:rsidRDefault="00763ACC" w:rsidP="00763A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Establish and develop effective relationships with colleagues across the </w:t>
            </w:r>
            <w:r w:rsidR="009D2A62">
              <w:rPr>
                <w:rFonts w:ascii="Palatino Linotype" w:hAnsi="Palatino Linotype" w:cs="Arial"/>
                <w:sz w:val="20"/>
                <w:szCs w:val="20"/>
                <w:lang w:val="en-US"/>
              </w:rPr>
              <w:t>RVC.</w:t>
            </w:r>
          </w:p>
          <w:p w14:paraId="361FD8A9" w14:textId="77777777" w:rsidR="00763ACC" w:rsidRDefault="00763ACC" w:rsidP="00763A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Advocate for business analysis practice across the RVC with colleagues at all levels</w:t>
            </w:r>
          </w:p>
          <w:p w14:paraId="78A09259" w14:textId="06040C13" w:rsidR="00763ACC" w:rsidRDefault="00763ACC" w:rsidP="00763A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Utilise networks within the RVC to </w:t>
            </w:r>
            <w:r w:rsidR="006E00A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influence opinions and support for digital transformation and other change </w:t>
            </w:r>
            <w:r w:rsidR="009D2A62">
              <w:rPr>
                <w:rFonts w:ascii="Palatino Linotype" w:hAnsi="Palatino Linotype" w:cs="Arial"/>
                <w:sz w:val="20"/>
                <w:szCs w:val="20"/>
                <w:lang w:val="en-US"/>
              </w:rPr>
              <w:t>initiatives.</w:t>
            </w:r>
          </w:p>
          <w:p w14:paraId="022E82E2" w14:textId="2AE0E0EE" w:rsidR="000D2992" w:rsidRPr="00763ACC" w:rsidRDefault="3A82741C" w:rsidP="00763A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Work </w:t>
            </w:r>
            <w:r w:rsidR="019BF5DE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in partnership </w:t>
            </w:r>
            <w:r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with senior colleagues to balance conflicting demands and priorities</w:t>
            </w:r>
            <w:r w:rsidR="6B8D5F2A" w:rsidRPr="7AF3986D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4F13F92B" w14:textId="6D8221FB" w:rsidR="7AF3986D" w:rsidRDefault="7AF3986D" w:rsidP="7AF3986D">
            <w:pPr>
              <w:spacing w:after="0" w:line="240" w:lineRule="auto"/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66F7273" w14:textId="7EC792CC" w:rsidR="00763ACC" w:rsidRPr="00763ACC" w:rsidRDefault="00763ACC" w:rsidP="006E00A5">
            <w:pPr>
              <w:pStyle w:val="ListParagraph"/>
              <w:spacing w:after="0" w:line="240" w:lineRule="auto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</w:tr>
      <w:tr w:rsidR="006E00A5" w:rsidRPr="00762341" w14:paraId="01E6954B" w14:textId="77777777" w:rsidTr="7AF3986D">
        <w:tc>
          <w:tcPr>
            <w:tcW w:w="10480" w:type="dxa"/>
          </w:tcPr>
          <w:p w14:paraId="743DCCCC" w14:textId="7BFF80CF" w:rsidR="006E00A5" w:rsidRPr="006818A7" w:rsidRDefault="006E00A5" w:rsidP="009843CE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>Flexibility: To deliver services effectively, a degree of flexibility is needed, and the post holder may be required to perform work not specifically referred to above.</w:t>
            </w:r>
          </w:p>
        </w:tc>
      </w:tr>
    </w:tbl>
    <w:p w14:paraId="1C7AB069" w14:textId="77777777" w:rsidR="002E25B8" w:rsidRDefault="002E25B8" w:rsidP="007869DC">
      <w:pPr>
        <w:pStyle w:val="ListParagraph"/>
        <w:rPr>
          <w:rFonts w:ascii="Palatino Linotype" w:hAnsi="Palatino Linotype"/>
          <w:sz w:val="20"/>
          <w:szCs w:val="20"/>
        </w:rPr>
      </w:pPr>
    </w:p>
    <w:sectPr w:rsidR="002E25B8" w:rsidSect="009843CE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62PcenR" int2:invalidationBookmarkName="" int2:hashCode="e0dMsLOcF3PXGS" int2:id="NvSuQzm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3053"/>
    <w:multiLevelType w:val="multilevel"/>
    <w:tmpl w:val="5D18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96724"/>
    <w:multiLevelType w:val="multilevel"/>
    <w:tmpl w:val="5D18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93E7D"/>
    <w:multiLevelType w:val="hybridMultilevel"/>
    <w:tmpl w:val="6F8829F4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259327DF"/>
    <w:multiLevelType w:val="hybridMultilevel"/>
    <w:tmpl w:val="BDA60B1C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2C963F2C"/>
    <w:multiLevelType w:val="hybridMultilevel"/>
    <w:tmpl w:val="6B1A3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C3FE7"/>
    <w:multiLevelType w:val="multilevel"/>
    <w:tmpl w:val="5D18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162C41"/>
    <w:multiLevelType w:val="hybridMultilevel"/>
    <w:tmpl w:val="E8161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84BC4"/>
    <w:multiLevelType w:val="multilevel"/>
    <w:tmpl w:val="5D18F1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65C44D4D"/>
    <w:multiLevelType w:val="hybridMultilevel"/>
    <w:tmpl w:val="97367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32E29"/>
    <w:multiLevelType w:val="hybridMultilevel"/>
    <w:tmpl w:val="AAAE4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A45C3"/>
    <w:multiLevelType w:val="hybridMultilevel"/>
    <w:tmpl w:val="07E8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705337">
    <w:abstractNumId w:val="8"/>
  </w:num>
  <w:num w:numId="2" w16cid:durableId="69736619">
    <w:abstractNumId w:val="4"/>
  </w:num>
  <w:num w:numId="3" w16cid:durableId="158349445">
    <w:abstractNumId w:val="2"/>
  </w:num>
  <w:num w:numId="4" w16cid:durableId="1322655105">
    <w:abstractNumId w:val="9"/>
  </w:num>
  <w:num w:numId="5" w16cid:durableId="450979172">
    <w:abstractNumId w:val="6"/>
  </w:num>
  <w:num w:numId="6" w16cid:durableId="2042313768">
    <w:abstractNumId w:val="3"/>
  </w:num>
  <w:num w:numId="7" w16cid:durableId="2063091240">
    <w:abstractNumId w:val="10"/>
  </w:num>
  <w:num w:numId="8" w16cid:durableId="791555494">
    <w:abstractNumId w:val="0"/>
  </w:num>
  <w:num w:numId="9" w16cid:durableId="2044672165">
    <w:abstractNumId w:val="7"/>
  </w:num>
  <w:num w:numId="10" w16cid:durableId="367486033">
    <w:abstractNumId w:val="5"/>
  </w:num>
  <w:num w:numId="11" w16cid:durableId="197467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DC"/>
    <w:rsid w:val="000D2992"/>
    <w:rsid w:val="00251970"/>
    <w:rsid w:val="0026463C"/>
    <w:rsid w:val="002E25B8"/>
    <w:rsid w:val="003A1777"/>
    <w:rsid w:val="005279CF"/>
    <w:rsid w:val="005D7FF3"/>
    <w:rsid w:val="00674E00"/>
    <w:rsid w:val="00687F98"/>
    <w:rsid w:val="00695A0E"/>
    <w:rsid w:val="006E00A5"/>
    <w:rsid w:val="00707A70"/>
    <w:rsid w:val="00763ACC"/>
    <w:rsid w:val="007869DC"/>
    <w:rsid w:val="007B5479"/>
    <w:rsid w:val="007E0AE7"/>
    <w:rsid w:val="00810841"/>
    <w:rsid w:val="00855422"/>
    <w:rsid w:val="0089143D"/>
    <w:rsid w:val="009843CE"/>
    <w:rsid w:val="009A730F"/>
    <w:rsid w:val="009D2A62"/>
    <w:rsid w:val="00A1640A"/>
    <w:rsid w:val="00A35D36"/>
    <w:rsid w:val="00A82520"/>
    <w:rsid w:val="00AC41FF"/>
    <w:rsid w:val="00B20506"/>
    <w:rsid w:val="00B65B65"/>
    <w:rsid w:val="00B71CA9"/>
    <w:rsid w:val="00B76E45"/>
    <w:rsid w:val="00BB23C5"/>
    <w:rsid w:val="00BD5004"/>
    <w:rsid w:val="00C71205"/>
    <w:rsid w:val="00CA4DD1"/>
    <w:rsid w:val="00CF0BA2"/>
    <w:rsid w:val="00DA52C6"/>
    <w:rsid w:val="00DC30C3"/>
    <w:rsid w:val="00DE68C0"/>
    <w:rsid w:val="00E21DE5"/>
    <w:rsid w:val="00E41BAD"/>
    <w:rsid w:val="00E5199F"/>
    <w:rsid w:val="00EB2900"/>
    <w:rsid w:val="00F03F99"/>
    <w:rsid w:val="00F86CF0"/>
    <w:rsid w:val="00FA3CC9"/>
    <w:rsid w:val="019BF5DE"/>
    <w:rsid w:val="0C0F361B"/>
    <w:rsid w:val="0C2BA205"/>
    <w:rsid w:val="0DB65020"/>
    <w:rsid w:val="156F3CB6"/>
    <w:rsid w:val="16FED66F"/>
    <w:rsid w:val="1A6955D3"/>
    <w:rsid w:val="1D2F2815"/>
    <w:rsid w:val="1DDCD885"/>
    <w:rsid w:val="21C73650"/>
    <w:rsid w:val="25A41A05"/>
    <w:rsid w:val="2D40AAD0"/>
    <w:rsid w:val="2E657C0A"/>
    <w:rsid w:val="319165D2"/>
    <w:rsid w:val="322D64A5"/>
    <w:rsid w:val="3369CBB0"/>
    <w:rsid w:val="336EB46F"/>
    <w:rsid w:val="3A82741C"/>
    <w:rsid w:val="498E919B"/>
    <w:rsid w:val="4B174467"/>
    <w:rsid w:val="4C7B6DB6"/>
    <w:rsid w:val="4D747308"/>
    <w:rsid w:val="4EC851AE"/>
    <w:rsid w:val="53575AD1"/>
    <w:rsid w:val="54419DC0"/>
    <w:rsid w:val="58CB9300"/>
    <w:rsid w:val="61579871"/>
    <w:rsid w:val="675B68C0"/>
    <w:rsid w:val="678C6640"/>
    <w:rsid w:val="6B8D5F2A"/>
    <w:rsid w:val="6DB416C6"/>
    <w:rsid w:val="70A022C4"/>
    <w:rsid w:val="71495A0B"/>
    <w:rsid w:val="75C6E523"/>
    <w:rsid w:val="7AF3986D"/>
    <w:rsid w:val="7B193E51"/>
    <w:rsid w:val="7FE5A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FD71"/>
  <w15:chartTrackingRefBased/>
  <w15:docId w15:val="{867EBC1A-FEDC-448D-B1D6-302223B4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033a0c-17ce-403d-80d1-8dab029049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F4CA5E132FA4491F957218C721511" ma:contentTypeVersion="17" ma:contentTypeDescription="Create a new document." ma:contentTypeScope="" ma:versionID="6629545d93e04ca8edbc6a200b9c2fa5">
  <xsd:schema xmlns:xsd="http://www.w3.org/2001/XMLSchema" xmlns:xs="http://www.w3.org/2001/XMLSchema" xmlns:p="http://schemas.microsoft.com/office/2006/metadata/properties" xmlns:ns3="93033a0c-17ce-403d-80d1-8dab0290495d" xmlns:ns4="cf1b51f2-7df5-4fc3-a5b3-72fb185b3730" targetNamespace="http://schemas.microsoft.com/office/2006/metadata/properties" ma:root="true" ma:fieldsID="1dfd7cae48740f38c92124bf480c5f47" ns3:_="" ns4:_="">
    <xsd:import namespace="93033a0c-17ce-403d-80d1-8dab0290495d"/>
    <xsd:import namespace="cf1b51f2-7df5-4fc3-a5b3-72fb185b37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33a0c-17ce-403d-80d1-8dab02904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b51f2-7df5-4fc3-a5b3-72fb185b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3FDB2-9BE3-4D9C-8D15-FD12AC43FE51}">
  <ds:schemaRefs>
    <ds:schemaRef ds:uri="http://purl.org/dc/terms/"/>
    <ds:schemaRef ds:uri="93033a0c-17ce-403d-80d1-8dab0290495d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cf1b51f2-7df5-4fc3-a5b3-72fb185b373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9052A7-7F32-40EF-9498-0F7F66101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17AD6-A4D0-42C9-BBDD-8A0DEFAFD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33a0c-17ce-403d-80d1-8dab0290495d"/>
    <ds:schemaRef ds:uri="cf1b51f2-7df5-4fc3-a5b3-72fb185b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1131</Words>
  <Characters>6450</Characters>
  <Application>Microsoft Office Word</Application>
  <DocSecurity>0</DocSecurity>
  <Lines>53</Lines>
  <Paragraphs>15</Paragraphs>
  <ScaleCrop>false</ScaleCrop>
  <Company>Royal Veterinary College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Simon</dc:creator>
  <cp:keywords/>
  <dc:description/>
  <cp:lastModifiedBy>Kempthorne, Sarah</cp:lastModifiedBy>
  <cp:revision>2</cp:revision>
  <dcterms:created xsi:type="dcterms:W3CDTF">2025-06-20T15:23:00Z</dcterms:created>
  <dcterms:modified xsi:type="dcterms:W3CDTF">2025-06-20T15:23:00Z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0x010100E18F4CA5E132FA4491F957218C721511</vt:lpwstr>
  </property>
</Properties>
</file>