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5542" w14:textId="37AC604C" w:rsidR="0024151B" w:rsidRPr="00ED4677" w:rsidRDefault="00621FD4">
      <w:pPr>
        <w:rPr>
          <w:rFonts w:ascii="Palatino Linotype" w:hAnsi="Palatino Linotype" w:cs="Arial"/>
          <w:sz w:val="20"/>
          <w:szCs w:val="20"/>
          <w:lang w:val="en-US"/>
        </w:rPr>
      </w:pPr>
      <w:r w:rsidRPr="00ED4677">
        <w:rPr>
          <w:rFonts w:ascii="Palatino Linotype" w:hAnsi="Palatino Linotype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E95AF9F" wp14:editId="0E88F85A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ED4677">
        <w:rPr>
          <w:rFonts w:ascii="Palatino Linotype" w:hAnsi="Palatino Linotype" w:cs="Arial"/>
          <w:b/>
          <w:sz w:val="20"/>
          <w:szCs w:val="20"/>
          <w:lang w:val="en-US"/>
        </w:rPr>
        <w:t>JOB DESCRIPTION</w:t>
      </w:r>
    </w:p>
    <w:p w14:paraId="0C487A2E" w14:textId="77777777" w:rsidR="008E4B09" w:rsidRPr="00ED4677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5383E8D6" w14:textId="77777777" w:rsidR="0024151B" w:rsidRPr="00ED4677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ED4677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ED4677">
        <w:rPr>
          <w:rFonts w:ascii="Palatino Linotype" w:hAnsi="Palatino Linotype" w:cs="Arial"/>
          <w:sz w:val="20"/>
          <w:szCs w:val="20"/>
        </w:rPr>
        <w:t xml:space="preserve"> summarises</w:t>
      </w:r>
      <w:r w:rsidRPr="00ED4677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 w:rsidRPr="00ED4677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06884771" w14:textId="77777777" w:rsidR="0024151B" w:rsidRPr="00ED4677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ED4677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College in consultation with the </w:t>
      </w:r>
      <w:r w:rsidR="00CA0395" w:rsidRPr="00ED4677">
        <w:rPr>
          <w:rFonts w:ascii="Palatino Linotype" w:hAnsi="Palatino Linotype" w:cs="Arial"/>
          <w:sz w:val="20"/>
          <w:szCs w:val="20"/>
          <w:lang w:val="en-US"/>
        </w:rPr>
        <w:t>postholder</w:t>
      </w:r>
      <w:r w:rsidR="0093170D" w:rsidRPr="00ED4677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35296A88" w14:textId="77777777" w:rsidR="0024151B" w:rsidRPr="00ED4677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5124"/>
      </w:tblGrid>
      <w:tr w:rsidR="0024151B" w:rsidRPr="00ED4677" w14:paraId="69ED0ABA" w14:textId="77777777" w:rsidTr="00296D89">
        <w:tc>
          <w:tcPr>
            <w:tcW w:w="5868" w:type="dxa"/>
            <w:shd w:val="clear" w:color="auto" w:fill="auto"/>
          </w:tcPr>
          <w:p w14:paraId="72DFDA40" w14:textId="439A5A47" w:rsidR="009B6B06" w:rsidRPr="00ED4677" w:rsidRDefault="0024151B" w:rsidP="009B6B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 w:rsidR="00E41319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614BAE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Network</w:t>
            </w:r>
            <w:r w:rsidR="00614BAE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B03C5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Learning and </w:t>
            </w:r>
            <w:r w:rsidR="009B6B06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Research Coordinator</w:t>
            </w:r>
          </w:p>
          <w:p w14:paraId="48F0AB3E" w14:textId="75BABF42" w:rsidR="00EE0744" w:rsidRPr="00ED4677" w:rsidRDefault="009B6B06" w:rsidP="00ED467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8" w:type="dxa"/>
          </w:tcPr>
          <w:p w14:paraId="45766427" w14:textId="49B43E67" w:rsidR="0024151B" w:rsidRPr="00ED4677" w:rsidRDefault="00541FE5" w:rsidP="007A531C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</w:t>
            </w: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7A531C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PPS-</w:t>
            </w:r>
            <w:r w:rsidR="00ED4677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0059-25</w:t>
            </w:r>
          </w:p>
        </w:tc>
      </w:tr>
      <w:tr w:rsidR="0024151B" w:rsidRPr="00ED4677" w14:paraId="6FEDA669" w14:textId="77777777" w:rsidTr="00296D89">
        <w:tc>
          <w:tcPr>
            <w:tcW w:w="5868" w:type="dxa"/>
            <w:shd w:val="clear" w:color="auto" w:fill="auto"/>
          </w:tcPr>
          <w:p w14:paraId="45C16440" w14:textId="6BB7B6E2" w:rsidR="0024151B" w:rsidRPr="00ED4677" w:rsidRDefault="0024151B" w:rsidP="00E70BC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="00296D89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9B6B06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228" w:type="dxa"/>
          </w:tcPr>
          <w:p w14:paraId="272FCD8F" w14:textId="3DF71122" w:rsidR="0024151B" w:rsidRPr="00ED4677" w:rsidRDefault="0024151B" w:rsidP="00A9167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="00E4131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C01486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</w:t>
            </w:r>
            <w:r w:rsidR="007A531C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athobiology &amp; </w:t>
            </w:r>
            <w:r w:rsidR="00C01486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7A531C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opulation </w:t>
            </w:r>
            <w:r w:rsidR="00732C7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7A531C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ciences</w:t>
            </w:r>
          </w:p>
        </w:tc>
      </w:tr>
      <w:tr w:rsidR="0024151B" w:rsidRPr="00ED4677" w14:paraId="1A0547EA" w14:textId="77777777" w:rsidTr="00296D89">
        <w:tc>
          <w:tcPr>
            <w:tcW w:w="5868" w:type="dxa"/>
            <w:shd w:val="clear" w:color="auto" w:fill="auto"/>
          </w:tcPr>
          <w:p w14:paraId="0B160495" w14:textId="01EFF2F1" w:rsidR="0024151B" w:rsidRPr="00ED4677" w:rsidRDefault="0024151B" w:rsidP="004D1D8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 w:rsidR="00E41319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4D1D8D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Prof </w:t>
            </w:r>
            <w:r w:rsidR="009B6B06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Fiona Tomley</w:t>
            </w:r>
          </w:p>
        </w:tc>
        <w:tc>
          <w:tcPr>
            <w:tcW w:w="5228" w:type="dxa"/>
          </w:tcPr>
          <w:p w14:paraId="66BA741C" w14:textId="36EDC55F" w:rsidR="0024151B" w:rsidRPr="00ED4677" w:rsidRDefault="0024151B" w:rsidP="002E678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E41319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7A531C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57A4AB81" w14:textId="77777777" w:rsidR="0024151B" w:rsidRPr="00ED4677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ED4677" w14:paraId="68A84A27" w14:textId="77777777" w:rsidTr="005D1F36">
        <w:trPr>
          <w:trHeight w:val="3370"/>
        </w:trPr>
        <w:tc>
          <w:tcPr>
            <w:tcW w:w="11096" w:type="dxa"/>
          </w:tcPr>
          <w:p w14:paraId="63546959" w14:textId="3D477F57" w:rsidR="0024151B" w:rsidRPr="00ED4677" w:rsidRDefault="002514DD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Background and </w:t>
            </w:r>
            <w:r w:rsidR="0024151B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summary:</w:t>
            </w:r>
          </w:p>
          <w:p w14:paraId="08BD6452" w14:textId="77777777" w:rsidR="0019538A" w:rsidRPr="00ED4677" w:rsidRDefault="0019538A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E27BBAF" w14:textId="252A3E4C" w:rsidR="00246DE4" w:rsidRPr="00ED4677" w:rsidRDefault="00246DE4" w:rsidP="00ED4677">
            <w:pPr>
              <w:jc w:val="both"/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The RVC-</w:t>
            </w:r>
            <w:r w:rsidR="00C9692A" w:rsidRPr="00ED4677">
              <w:rPr>
                <w:rFonts w:ascii="Palatino Linotype" w:hAnsi="Palatino Linotype" w:cstheme="minorHAnsi"/>
                <w:b/>
                <w:sz w:val="20"/>
                <w:szCs w:val="20"/>
                <w:u w:val="single"/>
                <w:lang w:val="en-US"/>
              </w:rPr>
              <w:t>P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lowright </w:t>
            </w:r>
            <w:r w:rsidRPr="00ED4677">
              <w:rPr>
                <w:rFonts w:ascii="Palatino Linotype" w:hAnsi="Palatino Linotype" w:cstheme="minorHAnsi"/>
                <w:b/>
                <w:sz w:val="20"/>
                <w:szCs w:val="20"/>
                <w:u w:val="single"/>
                <w:lang w:val="en-US"/>
              </w:rPr>
              <w:t>O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ne Health </w:t>
            </w:r>
            <w:r w:rsidRPr="00ED4677">
              <w:rPr>
                <w:rFonts w:ascii="Palatino Linotype" w:hAnsi="Palatino Linotype" w:cstheme="minorHAnsi"/>
                <w:b/>
                <w:sz w:val="20"/>
                <w:szCs w:val="20"/>
                <w:u w:val="single"/>
                <w:lang w:val="en-US"/>
              </w:rPr>
              <w:t>M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entoring </w:t>
            </w:r>
            <w:r w:rsidRPr="00ED4677">
              <w:rPr>
                <w:rFonts w:ascii="Palatino Linotype" w:hAnsi="Palatino Linotype" w:cstheme="minorHAnsi"/>
                <w:b/>
                <w:sz w:val="20"/>
                <w:szCs w:val="20"/>
                <w:u w:val="single"/>
                <w:lang w:val="en-US"/>
              </w:rPr>
              <w:t>S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cheme </w:t>
            </w:r>
            <w:r w:rsidR="00C9692A"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(POMS) 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is funded by the Royal College of Veterinary Surgeons Knowledge Plowright Prize </w:t>
            </w:r>
            <w:r w:rsidR="000D4108"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(PP) 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with additional support from the UKRI-funded International Veterinary Vaccinology Network</w:t>
            </w:r>
            <w:r w:rsidR="00727D57"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 (IVVN)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. </w:t>
            </w:r>
            <w:r w:rsidR="00727D57"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W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e </w:t>
            </w:r>
            <w:r w:rsidR="007A08B8"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will 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develop a </w:t>
            </w:r>
            <w:r w:rsidR="000B03C5"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vibrant international </w:t>
            </w:r>
            <w:r w:rsidRPr="00ED4677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support network for early career researchers working on animal infectious diseases in the UK and in low-and-middle income settings. </w:t>
            </w:r>
          </w:p>
          <w:p w14:paraId="7EBFF2E3" w14:textId="77777777" w:rsidR="00246DE4" w:rsidRPr="00ED4677" w:rsidRDefault="00246DE4" w:rsidP="00ED4677">
            <w:pPr>
              <w:jc w:val="both"/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</w:p>
          <w:p w14:paraId="7B41B8A1" w14:textId="376A58DF" w:rsidR="00246DE4" w:rsidRPr="00ED4677" w:rsidRDefault="00246DE4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Veterinary infectious disease researchers have broad responsibilities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that include e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nhancing pet health, improving livestock production and animal welfare, and contributing to food security and safety</w:t>
            </w:r>
            <w:r w:rsidR="00ED467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. 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The COVID-19 pandemic was a reminder that public health is intimately linked to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the health 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of animals and the environment and re-affirmed the urgency for One Health approaches to tackle underlying causes.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Z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oonoses, emerging infectious diseases and antimicrobial resistance are linked to man-made changes to climate, global connectivity, land use, health and food systems, and solutions to these complex challenges require interdisciplinary thinking and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cross-sectoral 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collaboration.  </w:t>
            </w:r>
            <w:r w:rsidR="007A08B8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POMS seeks to support early career researchers who </w:t>
            </w:r>
            <w:r w:rsidR="00E917BD" w:rsidRPr="00ED4677">
              <w:rPr>
                <w:rFonts w:ascii="Palatino Linotype" w:hAnsi="Palatino Linotype" w:cstheme="minorHAnsi"/>
                <w:sz w:val="20"/>
                <w:szCs w:val="20"/>
              </w:rPr>
              <w:t>want</w:t>
            </w:r>
            <w:r w:rsidR="007A08B8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to communicate across disciplines and go beyond their comfort zones to think about </w:t>
            </w:r>
            <w:r w:rsidR="007A08B8" w:rsidRPr="00ED4677">
              <w:rPr>
                <w:rFonts w:ascii="Palatino Linotype" w:hAnsi="Palatino Linotype"/>
                <w:sz w:val="20"/>
                <w:szCs w:val="20"/>
              </w:rPr>
              <w:t xml:space="preserve">how to </w:t>
            </w:r>
            <w:r w:rsidR="00E917BD" w:rsidRPr="00ED4677">
              <w:rPr>
                <w:rFonts w:ascii="Palatino Linotype" w:hAnsi="Palatino Linotype"/>
                <w:sz w:val="20"/>
                <w:szCs w:val="20"/>
              </w:rPr>
              <w:t xml:space="preserve">better </w:t>
            </w:r>
            <w:r w:rsidR="007A08B8" w:rsidRPr="00ED4677">
              <w:rPr>
                <w:rFonts w:ascii="Palatino Linotype" w:hAnsi="Palatino Linotype"/>
                <w:sz w:val="20"/>
                <w:szCs w:val="20"/>
              </w:rPr>
              <w:t xml:space="preserve">translate </w:t>
            </w:r>
            <w:r w:rsidR="00E917BD" w:rsidRPr="00ED4677">
              <w:rPr>
                <w:rFonts w:ascii="Palatino Linotype" w:hAnsi="Palatino Linotype"/>
                <w:sz w:val="20"/>
                <w:szCs w:val="20"/>
              </w:rPr>
              <w:t xml:space="preserve">their </w:t>
            </w:r>
            <w:r w:rsidR="007A08B8" w:rsidRPr="00ED4677">
              <w:rPr>
                <w:rFonts w:ascii="Palatino Linotype" w:hAnsi="Palatino Linotype"/>
                <w:sz w:val="20"/>
                <w:szCs w:val="20"/>
              </w:rPr>
              <w:t xml:space="preserve">research into useful outcomes, advocate for science at its interface with stakeholders, and collaborate with people from different sectors, cultures and geographical </w:t>
            </w:r>
            <w:r w:rsidR="00ED4677" w:rsidRPr="00ED4677">
              <w:rPr>
                <w:rFonts w:ascii="Palatino Linotype" w:hAnsi="Palatino Linotype"/>
                <w:sz w:val="20"/>
                <w:szCs w:val="20"/>
              </w:rPr>
              <w:t>settings.</w:t>
            </w:r>
          </w:p>
          <w:p w14:paraId="7DBDFABE" w14:textId="77777777" w:rsidR="00246DE4" w:rsidRPr="00ED4677" w:rsidRDefault="00246DE4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75CFC6CA" w14:textId="5B06F08E" w:rsidR="0019538A" w:rsidRPr="00ED4677" w:rsidRDefault="0019538A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In th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>is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>pilot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phase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, </w:t>
            </w:r>
            <w:r w:rsidR="00727D5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POMS will </w:t>
            </w:r>
            <w:r w:rsidR="00ED4677" w:rsidRPr="00ED4677">
              <w:rPr>
                <w:rFonts w:ascii="Palatino Linotype" w:hAnsi="Palatino Linotype" w:cstheme="minorHAnsi"/>
                <w:sz w:val="20"/>
                <w:szCs w:val="20"/>
              </w:rPr>
              <w:t>recruit ~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10 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>experienced researchers with strong track records of interdisciplinary collaboration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,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to be m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entors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within the network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and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="00614BAE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~ 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30 early career researche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>rs w</w:t>
            </w:r>
            <w:r w:rsidR="00AC11A5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ith 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>potential to be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>come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future leaders in One Health 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veterinary 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>research</w:t>
            </w:r>
            <w:r w:rsidR="00ED467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. </w:t>
            </w:r>
            <w:r w:rsidR="00727D57" w:rsidRPr="00ED4677">
              <w:rPr>
                <w:rFonts w:ascii="Palatino Linotype" w:hAnsi="Palatino Linotype" w:cstheme="minorHAnsi"/>
                <w:sz w:val="20"/>
                <w:szCs w:val="20"/>
              </w:rPr>
              <w:t>A subset of these will be in receipt of fellowships funded by the IVVN.</w:t>
            </w:r>
          </w:p>
          <w:p w14:paraId="2A5D9E21" w14:textId="77777777" w:rsidR="009D452A" w:rsidRPr="00ED4677" w:rsidRDefault="009D452A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F774F8D" w14:textId="200CD4C2" w:rsidR="0096343C" w:rsidRPr="00ED4677" w:rsidRDefault="00E917BD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We now </w:t>
            </w:r>
            <w:r w:rsidR="0008399B" w:rsidRPr="00ED4677">
              <w:rPr>
                <w:rFonts w:ascii="Palatino Linotype" w:hAnsi="Palatino Linotype" w:cstheme="minorHAnsi"/>
                <w:sz w:val="20"/>
                <w:szCs w:val="20"/>
              </w:rPr>
              <w:t>s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eek to 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appoint a Network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Learning and </w:t>
            </w:r>
            <w:r w:rsidR="009D452A" w:rsidRPr="00ED4677">
              <w:rPr>
                <w:rFonts w:ascii="Palatino Linotype" w:hAnsi="Palatino Linotype" w:cstheme="minorHAnsi"/>
                <w:sz w:val="20"/>
                <w:szCs w:val="20"/>
              </w:rPr>
              <w:t>Research Co-ordinator</w:t>
            </w:r>
            <w:r w:rsidR="000D4108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for POMS</w:t>
            </w:r>
            <w:r w:rsidR="00ED467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. </w:t>
            </w:r>
            <w:r w:rsidR="0096343C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The successful applicant will </w:t>
            </w:r>
            <w:r w:rsidR="008A4699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be motivated to work proactively with researchers from diverse backgrounds, </w:t>
            </w:r>
            <w:r w:rsidR="00ED4677" w:rsidRPr="00ED4677">
              <w:rPr>
                <w:rFonts w:ascii="Palatino Linotype" w:hAnsi="Palatino Linotype" w:cstheme="minorHAnsi"/>
                <w:sz w:val="20"/>
                <w:szCs w:val="20"/>
              </w:rPr>
              <w:t>cultures,</w:t>
            </w:r>
            <w:r w:rsidR="008A4699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and disciplines, have an interest in promoting One Health and interdisciplinary learning, and </w:t>
            </w:r>
            <w:r w:rsidR="0096343C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have </w:t>
            </w:r>
            <w:r w:rsidR="008A4699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some knowledge and 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experience in </w:t>
            </w:r>
            <w:r w:rsidR="0096343C" w:rsidRPr="00ED4677">
              <w:rPr>
                <w:rFonts w:ascii="Palatino Linotype" w:hAnsi="Palatino Linotype" w:cstheme="minorHAnsi"/>
                <w:sz w:val="20"/>
                <w:szCs w:val="20"/>
              </w:rPr>
              <w:t>e-learning develop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ment</w:t>
            </w:r>
            <w:r w:rsidR="008A4699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as well as</w:t>
            </w:r>
            <w:r w:rsidR="0096343C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excellent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organisational and communication skills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.</w:t>
            </w:r>
          </w:p>
          <w:p w14:paraId="13188A49" w14:textId="77777777" w:rsidR="00E917BD" w:rsidRPr="00ED4677" w:rsidRDefault="00E917BD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74D37ADE" w14:textId="7F5FB733" w:rsidR="0019538A" w:rsidRPr="00ED4677" w:rsidRDefault="0096343C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>The</w:t>
            </w:r>
            <w:r w:rsidR="00727D5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postholder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will 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work closely with </w:t>
            </w:r>
            <w:r w:rsidR="00727D57" w:rsidRPr="00ED4677">
              <w:rPr>
                <w:rFonts w:ascii="Palatino Linotype" w:hAnsi="Palatino Linotype" w:cstheme="minorHAnsi"/>
                <w:sz w:val="20"/>
                <w:szCs w:val="20"/>
              </w:rPr>
              <w:t>POMS lead</w:t>
            </w:r>
            <w:r w:rsidR="000D4108" w:rsidRPr="00ED4677">
              <w:rPr>
                <w:rFonts w:ascii="Palatino Linotype" w:hAnsi="Palatino Linotype" w:cstheme="minorHAnsi"/>
                <w:sz w:val="20"/>
                <w:szCs w:val="20"/>
              </w:rPr>
              <w:t>,</w:t>
            </w:r>
            <w:r w:rsidR="00727D5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>Professor Fiona Tomley</w:t>
            </w:r>
            <w:r w:rsidR="000D4108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at the </w:t>
            </w:r>
            <w:r w:rsidR="00246DE4" w:rsidRPr="00ED4677">
              <w:rPr>
                <w:rFonts w:ascii="Palatino Linotype" w:hAnsi="Palatino Linotype" w:cstheme="minorHAnsi"/>
                <w:sz w:val="20"/>
                <w:szCs w:val="20"/>
              </w:rPr>
              <w:t>RVC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, London</w:t>
            </w:r>
            <w:r w:rsidR="000D4108" w:rsidRPr="00ED4677">
              <w:rPr>
                <w:rFonts w:ascii="Palatino Linotype" w:hAnsi="Palatino Linotype" w:cstheme="minorHAnsi"/>
                <w:sz w:val="20"/>
                <w:szCs w:val="20"/>
              </w:rPr>
              <w:t>,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and interact frequently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with </w:t>
            </w:r>
            <w:r w:rsidR="00727D5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colleagues from the </w:t>
            </w:r>
            <w:r w:rsidR="00E917BD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IVVN </w:t>
            </w:r>
            <w:r w:rsidR="002D2FA9" w:rsidRPr="00ED4677">
              <w:rPr>
                <w:rFonts w:ascii="Palatino Linotype" w:hAnsi="Palatino Linotype" w:cstheme="minorHAnsi"/>
                <w:sz w:val="20"/>
                <w:szCs w:val="20"/>
              </w:rPr>
              <w:t>management team at the Roslin Institute, Edinburgh</w:t>
            </w:r>
            <w:r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.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The role require</w:t>
            </w:r>
            <w:r w:rsidR="00AC11A5" w:rsidRPr="00ED4677">
              <w:rPr>
                <w:rFonts w:ascii="Palatino Linotype" w:hAnsi="Palatino Linotype" w:cstheme="minorHAnsi"/>
                <w:sz w:val="20"/>
                <w:szCs w:val="20"/>
              </w:rPr>
              <w:t>s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 a degree of flexibility and may include tasks not specified in the job description</w:t>
            </w:r>
            <w:r w:rsidR="00ED4677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. </w:t>
            </w:r>
            <w:r w:rsidR="000B03C5" w:rsidRPr="00ED4677">
              <w:rPr>
                <w:rFonts w:ascii="Palatino Linotype" w:hAnsi="Palatino Linotype" w:cstheme="minorHAnsi"/>
                <w:sz w:val="20"/>
                <w:szCs w:val="20"/>
              </w:rPr>
              <w:t>There will be opportunities to develop new skills a</w:t>
            </w:r>
            <w:r w:rsidR="008A7A2B" w:rsidRPr="00ED4677">
              <w:rPr>
                <w:rFonts w:ascii="Palatino Linotype" w:hAnsi="Palatino Linotype" w:cstheme="minorHAnsi"/>
                <w:sz w:val="20"/>
                <w:szCs w:val="20"/>
              </w:rPr>
              <w:t xml:space="preserve">nd to attend Network meetings in the UK and overseas. </w:t>
            </w:r>
          </w:p>
          <w:p w14:paraId="180A5890" w14:textId="77777777" w:rsidR="00727D57" w:rsidRPr="00ED4677" w:rsidRDefault="00727D57" w:rsidP="00ED4677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6E3E0F7" w14:textId="77777777" w:rsidR="0019538A" w:rsidRPr="00ED4677" w:rsidRDefault="0019538A" w:rsidP="00ED4677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Main duties and responsibilities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: </w:t>
            </w:r>
          </w:p>
          <w:p w14:paraId="0B2A41C5" w14:textId="694918ED" w:rsidR="00246DE4" w:rsidRPr="00ED4677" w:rsidRDefault="003472BF" w:rsidP="00ED4677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Build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maintain </w:t>
            </w:r>
            <w:r w:rsidR="00887B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 small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online 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virtual learning environment (VLE)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to 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house 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training, coaching and mentoring 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materials related to the Network, ensuring that th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ese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are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kept up to date, well organised and in line with current requirements for accessibility and validation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across different user formats (mobile phones, tablets, PCs </w:t>
            </w:r>
            <w:r w:rsidR="00ED4677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etc.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)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4B9390BF" w14:textId="77777777" w:rsidR="00727D57" w:rsidRDefault="00727D57" w:rsidP="00ED4677">
            <w:pPr>
              <w:ind w:left="7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6C38310A" w14:textId="77777777" w:rsidR="00ED4677" w:rsidRDefault="00ED4677" w:rsidP="00ED4677">
            <w:pPr>
              <w:ind w:left="7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15F8E923" w14:textId="77777777" w:rsidR="00ED4677" w:rsidRDefault="00ED4677" w:rsidP="00ED4677">
            <w:pPr>
              <w:ind w:left="7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74977460" w14:textId="77777777" w:rsidR="00ED4677" w:rsidRPr="00ED4677" w:rsidRDefault="00ED4677" w:rsidP="00ED4677">
            <w:pPr>
              <w:ind w:left="7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5A4D5683" w14:textId="3411EB48" w:rsidR="003472BF" w:rsidRPr="00ED4677" w:rsidRDefault="00AC11A5" w:rsidP="00ED4677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lastRenderedPageBreak/>
              <w:t>Work with mentors and the PP/IVVN management team to p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roduce</w:t>
            </w:r>
            <w:r w:rsidR="0096343C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updat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 </w:t>
            </w:r>
            <w:r w:rsidR="0096343C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Network learning 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content from materials which will include (but are not limited to) </w:t>
            </w:r>
            <w:r w:rsidR="00246DE4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 mentoring handbook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; </w:t>
            </w:r>
            <w:r w:rsidR="0096343C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documents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relating to </w:t>
            </w:r>
            <w:r w:rsidR="0019538A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f</w:t>
            </w:r>
            <w:r w:rsidR="0019538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ace-to-face 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and o</w:t>
            </w:r>
            <w:r w:rsidR="0019538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nline 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meetings, training sessions and webinars; recordings of </w:t>
            </w:r>
            <w:r w:rsidR="00614BAE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webinars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and meetings; reports of meetings and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any other relevant data sources as these are needed.</w:t>
            </w:r>
            <w:r w:rsidR="003472BF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</w:p>
          <w:p w14:paraId="59094A96" w14:textId="77777777" w:rsidR="00727D57" w:rsidRPr="00ED4677" w:rsidRDefault="00727D57" w:rsidP="00ED4677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1D499049" w14:textId="0E5C737A" w:rsidR="0019538A" w:rsidRPr="00ED4677" w:rsidRDefault="003472BF" w:rsidP="00ED4677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Be responsible for issuing</w:t>
            </w:r>
            <w:r w:rsidR="001A18F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receiving </w:t>
            </w:r>
            <w:r w:rsidR="001A18F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collating user data, 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such as </w:t>
            </w:r>
            <w:r w:rsidR="00727D5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advertisements for events, 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registration of participants at events,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monitor</w:t>
            </w:r>
            <w:r w:rsidR="001A18F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ing of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="001A18F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mentor/mentee interactions</w:t>
            </w:r>
            <w:r w:rsidR="00727D5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(one-to-one mentoring, group mentoring, peer-to-peer mentoring)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,</w:t>
            </w:r>
            <w:r w:rsidR="001A18F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seek participant feedback on activities, always </w:t>
            </w:r>
            <w:r w:rsidR="001A18F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ensuring compliance with </w:t>
            </w:r>
            <w:r w:rsidR="00ED4677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GDPR.</w:t>
            </w:r>
          </w:p>
          <w:p w14:paraId="55642F00" w14:textId="77777777" w:rsidR="00727D57" w:rsidRPr="00ED4677" w:rsidRDefault="00727D57" w:rsidP="00ED4677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5C002C12" w14:textId="14B90F2B" w:rsidR="0019538A" w:rsidRPr="00ED4677" w:rsidRDefault="0019538A" w:rsidP="00ED4677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Support participants 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during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face-to-face and online 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learning events, for example </w:t>
            </w:r>
            <w:r w:rsidR="00F76A2C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organise travel and accommodation, 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facilitate 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registr</w:t>
            </w:r>
            <w:r w:rsidR="00C9692A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ation, prepare information packs, trouble-shoot problems that arise during 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participation</w:t>
            </w:r>
            <w:r w:rsidR="00887BE4"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>, organise reimbursement of expenses to participants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. </w:t>
            </w:r>
          </w:p>
          <w:p w14:paraId="3550C8CF" w14:textId="77777777" w:rsidR="00727D57" w:rsidRPr="00ED4677" w:rsidRDefault="00727D57" w:rsidP="00ED4677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  <w:p w14:paraId="556252F2" w14:textId="7BC21EC5" w:rsidR="0019538A" w:rsidRPr="00ED4677" w:rsidRDefault="0019538A" w:rsidP="00ED4677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Work closely with and support the </w:t>
            </w:r>
            <w:r w:rsidR="00AC11A5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PP holder</w:t>
            </w:r>
            <w:r w:rsidR="0097729D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in the running of POMS and in the management of the </w:t>
            </w:r>
            <w:hyperlink r:id="rId6" w:history="1">
              <w:r w:rsidR="0097729D" w:rsidRPr="00ED4677">
                <w:rPr>
                  <w:rStyle w:val="Hyperlink"/>
                  <w:rFonts w:ascii="Palatino Linotype" w:hAnsi="Palatino Linotype" w:cs="Arial"/>
                  <w:bCs/>
                  <w:sz w:val="20"/>
                  <w:szCs w:val="20"/>
                  <w:lang w:val="en-US"/>
                </w:rPr>
                <w:t>One Health Poultry Hub website</w:t>
              </w:r>
            </w:hyperlink>
            <w:r w:rsidR="0097729D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that will house public-facing outputs from POMS</w:t>
            </w:r>
          </w:p>
          <w:p w14:paraId="4CEE2FB0" w14:textId="1CCD17CE" w:rsidR="007A531C" w:rsidRPr="00ED4677" w:rsidRDefault="007A531C" w:rsidP="00ED4677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1B31A47E" w14:textId="77777777" w:rsidR="0024151B" w:rsidRPr="00ED4677" w:rsidRDefault="0024151B" w:rsidP="00ED4677">
      <w:pPr>
        <w:jc w:val="both"/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CA0395" w:rsidRPr="00ED4677" w14:paraId="05AE823F" w14:textId="77777777" w:rsidTr="00ED4677">
        <w:tc>
          <w:tcPr>
            <w:tcW w:w="10870" w:type="dxa"/>
          </w:tcPr>
          <w:p w14:paraId="5A8045F2" w14:textId="7CD2F8E0" w:rsidR="00CA0395" w:rsidRPr="00ED4677" w:rsidRDefault="00CA0395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B6B06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Teaching and Learning Support</w:t>
            </w:r>
          </w:p>
          <w:p w14:paraId="06083C65" w14:textId="77777777" w:rsidR="00D9698A" w:rsidRPr="00ED4677" w:rsidRDefault="00CA0395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31E3EF80" w14:textId="195A9A95" w:rsidR="00727D57" w:rsidRPr="00ED4677" w:rsidRDefault="00727D57" w:rsidP="00ED4677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Build </w:t>
            </w:r>
            <w:r w:rsidR="00E917BD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maintain </w:t>
            </w:r>
            <w:r w:rsidR="007413C5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 multimedia 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Virtual Learning Environment (VLE) platform to support learning technologies needed for the combined POMS/IVVN 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mentoring and 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fellowship programme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</w:p>
          <w:p w14:paraId="54630DF4" w14:textId="43E8F3E9" w:rsidR="000D4108" w:rsidRPr="00ED4677" w:rsidRDefault="00727D57" w:rsidP="00ED4677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with mentors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,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D2FA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POMS/IVVN management 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other experts </w:t>
            </w:r>
            <w:r w:rsidR="00E917BD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2D2FA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o d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evelop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u</w:t>
            </w:r>
            <w:r w:rsidR="002D2FA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pdate 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VLE content </w:t>
            </w:r>
          </w:p>
          <w:p w14:paraId="670D0053" w14:textId="3AC44C65" w:rsidR="002D2FA9" w:rsidRPr="00ED4677" w:rsidRDefault="002D2FA9" w:rsidP="00ED4677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Support mentors and mentees</w:t>
            </w:r>
            <w:r w:rsidR="00FE3551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their use of online resources, and 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in preparation for face-to-face meetings.</w:t>
            </w:r>
          </w:p>
          <w:p w14:paraId="04015351" w14:textId="134A05E8" w:rsidR="002D2FA9" w:rsidRPr="00ED4677" w:rsidRDefault="002D2FA9" w:rsidP="00ED4677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Issue, receive and collate user data and feedback</w:t>
            </w:r>
          </w:p>
          <w:p w14:paraId="72619056" w14:textId="105E4F5C" w:rsidR="009B6B06" w:rsidRPr="00ED4677" w:rsidRDefault="0097729D" w:rsidP="00ED4677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Support the POMS lead in updating the Network website</w:t>
            </w:r>
          </w:p>
          <w:p w14:paraId="7FA20533" w14:textId="45C400FB" w:rsidR="0097729D" w:rsidRPr="00ED4677" w:rsidRDefault="0097729D" w:rsidP="00ED4677">
            <w:pPr>
              <w:ind w:left="720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CA0395" w:rsidRPr="00ED4677" w14:paraId="657AB915" w14:textId="77777777" w:rsidTr="00ED4677">
        <w:tc>
          <w:tcPr>
            <w:tcW w:w="10870" w:type="dxa"/>
          </w:tcPr>
          <w:p w14:paraId="12C76329" w14:textId="5673B36F" w:rsidR="00CA0395" w:rsidRPr="00ED4677" w:rsidRDefault="00CA0395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B6B06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p w14:paraId="0633DF2F" w14:textId="77777777" w:rsidR="00CA0395" w:rsidRPr="00ED4677" w:rsidRDefault="00CA0395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43CF00C5" w14:textId="44BE62CD" w:rsidR="009B6B06" w:rsidRPr="00ED4677" w:rsidRDefault="009B6B06" w:rsidP="00ED4677">
            <w:pPr>
              <w:numPr>
                <w:ilvl w:val="0"/>
                <w:numId w:val="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 closely with 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</w:t>
            </w:r>
            <w:r w:rsidR="002D2FA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POMS lead at RVC and </w:t>
            </w:r>
            <w:r w:rsidR="000D4108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with 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IVVN team at Roslin to organise and deliver a programme of training, coaching and mentoring</w:t>
            </w:r>
          </w:p>
          <w:p w14:paraId="03015732" w14:textId="22F0F859" w:rsidR="007A531C" w:rsidRPr="00ED4677" w:rsidRDefault="007A531C" w:rsidP="00ED4677">
            <w:pPr>
              <w:ind w:left="360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A525BD" w:rsidRPr="00ED4677" w14:paraId="5304A23B" w14:textId="77777777" w:rsidTr="00ED4677">
        <w:tc>
          <w:tcPr>
            <w:tcW w:w="10870" w:type="dxa"/>
          </w:tcPr>
          <w:p w14:paraId="301B4302" w14:textId="40EF3257" w:rsidR="00A525BD" w:rsidRPr="00ED4677" w:rsidRDefault="00A525BD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B6B06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Liaison and Networking</w:t>
            </w:r>
          </w:p>
          <w:p w14:paraId="20E66F2E" w14:textId="323C1072" w:rsidR="005E48F6" w:rsidRPr="00ED4677" w:rsidRDefault="00A525BD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 w:rsidR="002D2FA9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 </w:t>
            </w:r>
          </w:p>
          <w:p w14:paraId="5B242142" w14:textId="7D55C3FE" w:rsidR="00312756" w:rsidRPr="00ED4677" w:rsidRDefault="00E917BD" w:rsidP="00ED46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Be </w:t>
            </w:r>
            <w:r w:rsidR="00FB05E3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 primary</w:t>
            </w:r>
            <w:r w:rsidR="002D2FA9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point of contact for mentor and mentee</w:t>
            </w:r>
            <w:r w:rsidR="00FB05E3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queries; establish strong rapport with the cohort to build confidence in the quality of the network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its activities</w:t>
            </w:r>
          </w:p>
          <w:p w14:paraId="09EAF535" w14:textId="2064D0EF" w:rsidR="00F76A2C" w:rsidRPr="00ED4677" w:rsidRDefault="00F76A2C" w:rsidP="00ED46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Book travel and accommodation for network meetings, working with the RVC travel agent and with the IVVN network team at Roslin</w:t>
            </w:r>
          </w:p>
          <w:p w14:paraId="5E0DD080" w14:textId="6D6FD3C0" w:rsidR="00E917BD" w:rsidRPr="00ED4677" w:rsidRDefault="00E917BD" w:rsidP="00ED46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Deal with all queries in a sensitive and timely manner</w:t>
            </w:r>
            <w:r w:rsidR="00FB05E3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, remembering that the Network operates across a range of time zones</w:t>
            </w:r>
          </w:p>
        </w:tc>
      </w:tr>
      <w:tr w:rsidR="00312756" w:rsidRPr="00ED4677" w14:paraId="74436D65" w14:textId="77777777" w:rsidTr="00ED4677">
        <w:tc>
          <w:tcPr>
            <w:tcW w:w="10870" w:type="dxa"/>
          </w:tcPr>
          <w:p w14:paraId="30280186" w14:textId="08515EBE" w:rsidR="00312756" w:rsidRPr="00ED4677" w:rsidRDefault="00312756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Competency: Initiative and problem solving</w:t>
            </w:r>
          </w:p>
          <w:p w14:paraId="09CF45AE" w14:textId="77777777" w:rsidR="00312756" w:rsidRPr="00ED4677" w:rsidRDefault="00312756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759009F1" w14:textId="00108025" w:rsidR="00FB05E3" w:rsidRPr="00ED4677" w:rsidRDefault="00E917BD" w:rsidP="00ED467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 creative in solving technical issues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</w:t>
            </w:r>
            <w:r w:rsidR="00DC4800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remembering that </w:t>
            </w:r>
            <w:r w:rsidR="00FB05E3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participants come from a wide range of settings and 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will </w:t>
            </w:r>
            <w:r w:rsidR="00FB05E3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have diverse needs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challenges</w:t>
            </w:r>
          </w:p>
          <w:p w14:paraId="178213EF" w14:textId="4F301167" w:rsidR="00DC4800" w:rsidRPr="00ED4677" w:rsidRDefault="00FB05E3" w:rsidP="00ED467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Share knowledge and take advantage of synergistic skills within the IVVN team to maximise the overall efficiency of administration and management of POMS</w:t>
            </w:r>
          </w:p>
        </w:tc>
      </w:tr>
    </w:tbl>
    <w:p w14:paraId="6C97C9EE" w14:textId="77777777" w:rsidR="00ED4677" w:rsidRDefault="00ED467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82A61" w:rsidRPr="00ED4677" w14:paraId="698986E9" w14:textId="77777777" w:rsidTr="00ED4677">
        <w:tc>
          <w:tcPr>
            <w:tcW w:w="10870" w:type="dxa"/>
          </w:tcPr>
          <w:p w14:paraId="73D08234" w14:textId="56B4AE83" w:rsidR="00982A61" w:rsidRPr="00ED4677" w:rsidRDefault="00982A61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Competency: </w:t>
            </w:r>
            <w:r w:rsidR="00FB05E3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211FFDC1" w14:textId="77777777" w:rsidR="00982A61" w:rsidRPr="00ED4677" w:rsidRDefault="00982A61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24F814B8" w14:textId="77777777" w:rsidR="0008399B" w:rsidRPr="00ED4677" w:rsidRDefault="00FB05E3" w:rsidP="00ED4677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52"/>
                <w:tab w:val="left" w:pos="1728"/>
                <w:tab w:val="left" w:pos="5760"/>
              </w:tabs>
              <w:suppressAutoHyphens/>
              <w:spacing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Ensure communication, whether verbal or written, is 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useful, 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respectful and appropriate, bearing in mind the diverse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membership</w:t>
            </w: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needs of </w:t>
            </w:r>
            <w:r w:rsidR="000D4108"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POMS.   </w:t>
            </w:r>
          </w:p>
          <w:p w14:paraId="159390F8" w14:textId="146C41A9" w:rsidR="0008399B" w:rsidRPr="00ED4677" w:rsidRDefault="0008399B" w:rsidP="00ED4677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52"/>
                <w:tab w:val="left" w:pos="1728"/>
                <w:tab w:val="left" w:pos="5760"/>
              </w:tabs>
              <w:suppressAutoHyphens/>
              <w:spacing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Deal with personal and private information in a strictly confidential manner and ensure that all activities obey GDPR regulations</w:t>
            </w:r>
          </w:p>
          <w:p w14:paraId="763EFD54" w14:textId="5C1B78D9" w:rsidR="00FB05E3" w:rsidRPr="00ED4677" w:rsidRDefault="00FB05E3" w:rsidP="00ED4677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52"/>
                <w:tab w:val="left" w:pos="1728"/>
                <w:tab w:val="left" w:pos="5760"/>
              </w:tabs>
              <w:suppressAutoHyphens/>
              <w:spacing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Engage in dissemination and knowledge exchange activities across the Network, and externally with other similar networks to share learnings and to promote mentoring within a One Health framework</w:t>
            </w:r>
          </w:p>
        </w:tc>
      </w:tr>
      <w:tr w:rsidR="0024151B" w:rsidRPr="00ED4677" w14:paraId="72C741B7" w14:textId="77777777" w:rsidTr="00ED4677">
        <w:tc>
          <w:tcPr>
            <w:tcW w:w="10870" w:type="dxa"/>
          </w:tcPr>
          <w:p w14:paraId="0945DA61" w14:textId="77777777" w:rsidR="00FB05E3" w:rsidRPr="00ED4677" w:rsidRDefault="00FB05E3" w:rsidP="00ED4677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24151B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Flexibility</w:t>
            </w:r>
          </w:p>
          <w:p w14:paraId="07CAB1D6" w14:textId="77777777" w:rsidR="00FB05E3" w:rsidRPr="00ED4677" w:rsidRDefault="00FB05E3" w:rsidP="00ED4677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</w:t>
            </w:r>
            <w:r w:rsidR="0024151B" w:rsidRPr="00ED467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24151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63F810B7" w14:textId="34D37069" w:rsidR="00FB05E3" w:rsidRPr="00ED4677" w:rsidRDefault="0008399B" w:rsidP="00ED467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deliver </w:t>
            </w:r>
            <w:r w:rsidR="0024151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services effectively</w:t>
            </w:r>
            <w:r w:rsidR="00FB05E3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across different time zones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the postholder may need </w:t>
            </w:r>
            <w:r w:rsidR="0024151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a degree of flexibility</w:t>
            </w:r>
            <w:r w:rsidR="00FB05E3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working hours</w:t>
            </w:r>
          </w:p>
          <w:p w14:paraId="62E768DA" w14:textId="71BED7A6" w:rsidR="0024151B" w:rsidRPr="00ED4677" w:rsidRDefault="00FB05E3" w:rsidP="00ED467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24151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he </w:t>
            </w:r>
            <w:r w:rsidR="00E34A8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pos</w:t>
            </w:r>
            <w:r w:rsidR="0008399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E34A89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holder</w:t>
            </w:r>
            <w:r w:rsidR="0024151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may be required to </w:t>
            </w:r>
            <w:r w:rsidR="0008399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take on additional tasks</w:t>
            </w:r>
            <w:r w:rsidR="0024151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not specifi</w:t>
            </w:r>
            <w:r w:rsidR="0008399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ed in this job description</w:t>
            </w:r>
          </w:p>
          <w:p w14:paraId="5C097B2D" w14:textId="636CCA58" w:rsidR="00FB05E3" w:rsidRPr="00ED4677" w:rsidRDefault="00FB05E3" w:rsidP="00ED467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postholder may </w:t>
            </w:r>
            <w:r w:rsidR="0008399B"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</w:t>
            </w:r>
            <w:r w:rsidRPr="00ED4677">
              <w:rPr>
                <w:rFonts w:ascii="Palatino Linotype" w:hAnsi="Palatino Linotype" w:cs="Arial"/>
                <w:sz w:val="20"/>
                <w:szCs w:val="20"/>
                <w:lang w:val="en-US"/>
              </w:rPr>
              <w:t>required to travel overseas for work</w:t>
            </w:r>
          </w:p>
        </w:tc>
      </w:tr>
    </w:tbl>
    <w:p w14:paraId="6130F78C" w14:textId="77777777" w:rsidR="008E4B09" w:rsidRPr="00ED4677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E4B09" w:rsidRPr="00ED4677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4E6C"/>
    <w:multiLevelType w:val="hybridMultilevel"/>
    <w:tmpl w:val="9800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48A"/>
    <w:multiLevelType w:val="hybridMultilevel"/>
    <w:tmpl w:val="94B8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6B31"/>
    <w:multiLevelType w:val="hybridMultilevel"/>
    <w:tmpl w:val="3CF8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3EFF"/>
    <w:multiLevelType w:val="hybridMultilevel"/>
    <w:tmpl w:val="C402226E"/>
    <w:lvl w:ilvl="0" w:tplc="82E88DF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248"/>
    <w:multiLevelType w:val="hybridMultilevel"/>
    <w:tmpl w:val="FA76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787D"/>
    <w:multiLevelType w:val="hybridMultilevel"/>
    <w:tmpl w:val="2AB2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29676">
    <w:abstractNumId w:val="2"/>
  </w:num>
  <w:num w:numId="2" w16cid:durableId="1298727091">
    <w:abstractNumId w:val="5"/>
  </w:num>
  <w:num w:numId="3" w16cid:durableId="1784576166">
    <w:abstractNumId w:val="4"/>
  </w:num>
  <w:num w:numId="4" w16cid:durableId="61540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39057">
    <w:abstractNumId w:val="0"/>
  </w:num>
  <w:num w:numId="6" w16cid:durableId="8053218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20A58"/>
    <w:rsid w:val="00025148"/>
    <w:rsid w:val="000263D9"/>
    <w:rsid w:val="00026BAD"/>
    <w:rsid w:val="00033077"/>
    <w:rsid w:val="00034895"/>
    <w:rsid w:val="00047779"/>
    <w:rsid w:val="0005086B"/>
    <w:rsid w:val="00074000"/>
    <w:rsid w:val="0008399B"/>
    <w:rsid w:val="0008608B"/>
    <w:rsid w:val="000A4508"/>
    <w:rsid w:val="000A719B"/>
    <w:rsid w:val="000B03C5"/>
    <w:rsid w:val="000C3EFC"/>
    <w:rsid w:val="000C4CD2"/>
    <w:rsid w:val="000C51F6"/>
    <w:rsid w:val="000D1465"/>
    <w:rsid w:val="000D4108"/>
    <w:rsid w:val="001147C2"/>
    <w:rsid w:val="0011718A"/>
    <w:rsid w:val="0014028F"/>
    <w:rsid w:val="001412F8"/>
    <w:rsid w:val="001427CC"/>
    <w:rsid w:val="001528B6"/>
    <w:rsid w:val="00156582"/>
    <w:rsid w:val="00162B31"/>
    <w:rsid w:val="001717EA"/>
    <w:rsid w:val="0019538A"/>
    <w:rsid w:val="00197F45"/>
    <w:rsid w:val="001A18F7"/>
    <w:rsid w:val="001A1F3D"/>
    <w:rsid w:val="001A5615"/>
    <w:rsid w:val="001A5B95"/>
    <w:rsid w:val="001B3317"/>
    <w:rsid w:val="001B4840"/>
    <w:rsid w:val="001B577C"/>
    <w:rsid w:val="001B6031"/>
    <w:rsid w:val="001B63CE"/>
    <w:rsid w:val="001C0923"/>
    <w:rsid w:val="001D45DE"/>
    <w:rsid w:val="001D5FC9"/>
    <w:rsid w:val="001D71E8"/>
    <w:rsid w:val="001E512A"/>
    <w:rsid w:val="001F22ED"/>
    <w:rsid w:val="001F5A72"/>
    <w:rsid w:val="0021167C"/>
    <w:rsid w:val="00224383"/>
    <w:rsid w:val="00225097"/>
    <w:rsid w:val="00232464"/>
    <w:rsid w:val="0024151B"/>
    <w:rsid w:val="00246DE4"/>
    <w:rsid w:val="002514DD"/>
    <w:rsid w:val="0026351C"/>
    <w:rsid w:val="00266FFD"/>
    <w:rsid w:val="0027618F"/>
    <w:rsid w:val="00283E12"/>
    <w:rsid w:val="002846B5"/>
    <w:rsid w:val="00284CA9"/>
    <w:rsid w:val="00284D2A"/>
    <w:rsid w:val="00295F6B"/>
    <w:rsid w:val="00296D89"/>
    <w:rsid w:val="002A148A"/>
    <w:rsid w:val="002D2BCB"/>
    <w:rsid w:val="002D2FA9"/>
    <w:rsid w:val="002D30AE"/>
    <w:rsid w:val="002E6686"/>
    <w:rsid w:val="002E6782"/>
    <w:rsid w:val="002F0E29"/>
    <w:rsid w:val="002F21D0"/>
    <w:rsid w:val="002F3E2C"/>
    <w:rsid w:val="00300390"/>
    <w:rsid w:val="00300656"/>
    <w:rsid w:val="00312756"/>
    <w:rsid w:val="003257C0"/>
    <w:rsid w:val="003275E8"/>
    <w:rsid w:val="003342F1"/>
    <w:rsid w:val="0033451A"/>
    <w:rsid w:val="003472BF"/>
    <w:rsid w:val="00356E02"/>
    <w:rsid w:val="00357393"/>
    <w:rsid w:val="00376B25"/>
    <w:rsid w:val="00377505"/>
    <w:rsid w:val="00377B39"/>
    <w:rsid w:val="00396E42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2FE7"/>
    <w:rsid w:val="003D3118"/>
    <w:rsid w:val="003D4F0F"/>
    <w:rsid w:val="003D5CF0"/>
    <w:rsid w:val="003E31F8"/>
    <w:rsid w:val="003F1CDB"/>
    <w:rsid w:val="00405901"/>
    <w:rsid w:val="00410098"/>
    <w:rsid w:val="00415C00"/>
    <w:rsid w:val="004179AF"/>
    <w:rsid w:val="00422564"/>
    <w:rsid w:val="00424538"/>
    <w:rsid w:val="0042670D"/>
    <w:rsid w:val="004374CA"/>
    <w:rsid w:val="00455798"/>
    <w:rsid w:val="00456B7F"/>
    <w:rsid w:val="0047519E"/>
    <w:rsid w:val="004915BC"/>
    <w:rsid w:val="00492640"/>
    <w:rsid w:val="004A522C"/>
    <w:rsid w:val="004A5F6A"/>
    <w:rsid w:val="004D1D8D"/>
    <w:rsid w:val="004E1FBB"/>
    <w:rsid w:val="004E234B"/>
    <w:rsid w:val="004E74FB"/>
    <w:rsid w:val="004F57AA"/>
    <w:rsid w:val="0050072A"/>
    <w:rsid w:val="0050704A"/>
    <w:rsid w:val="00510C5F"/>
    <w:rsid w:val="0052521F"/>
    <w:rsid w:val="00530EA0"/>
    <w:rsid w:val="00530FF8"/>
    <w:rsid w:val="0053199B"/>
    <w:rsid w:val="00537938"/>
    <w:rsid w:val="00541FE5"/>
    <w:rsid w:val="00542C54"/>
    <w:rsid w:val="0054709E"/>
    <w:rsid w:val="0055518B"/>
    <w:rsid w:val="00557BA6"/>
    <w:rsid w:val="0056683C"/>
    <w:rsid w:val="00584F6A"/>
    <w:rsid w:val="00594FFB"/>
    <w:rsid w:val="00597591"/>
    <w:rsid w:val="005A5E89"/>
    <w:rsid w:val="005B3855"/>
    <w:rsid w:val="005B5D6D"/>
    <w:rsid w:val="005C6F84"/>
    <w:rsid w:val="005D1F36"/>
    <w:rsid w:val="005E347F"/>
    <w:rsid w:val="005E48F6"/>
    <w:rsid w:val="0060451F"/>
    <w:rsid w:val="00605E1E"/>
    <w:rsid w:val="00611F1B"/>
    <w:rsid w:val="00613649"/>
    <w:rsid w:val="00614BAE"/>
    <w:rsid w:val="00621FD4"/>
    <w:rsid w:val="006323E1"/>
    <w:rsid w:val="0066583F"/>
    <w:rsid w:val="00686F8E"/>
    <w:rsid w:val="00687F83"/>
    <w:rsid w:val="006A1F87"/>
    <w:rsid w:val="006A6D53"/>
    <w:rsid w:val="006B23EF"/>
    <w:rsid w:val="006C50EA"/>
    <w:rsid w:val="006D0E1E"/>
    <w:rsid w:val="006E19F1"/>
    <w:rsid w:val="006E2762"/>
    <w:rsid w:val="006E4FF5"/>
    <w:rsid w:val="006F4995"/>
    <w:rsid w:val="006F6538"/>
    <w:rsid w:val="00700F1A"/>
    <w:rsid w:val="00710F17"/>
    <w:rsid w:val="00711710"/>
    <w:rsid w:val="00712271"/>
    <w:rsid w:val="00727D57"/>
    <w:rsid w:val="00732C78"/>
    <w:rsid w:val="00732DC1"/>
    <w:rsid w:val="007371FD"/>
    <w:rsid w:val="007413C5"/>
    <w:rsid w:val="00743759"/>
    <w:rsid w:val="00761925"/>
    <w:rsid w:val="00762341"/>
    <w:rsid w:val="00762B97"/>
    <w:rsid w:val="00772932"/>
    <w:rsid w:val="007815AF"/>
    <w:rsid w:val="00781C86"/>
    <w:rsid w:val="0078654C"/>
    <w:rsid w:val="00787993"/>
    <w:rsid w:val="00797C98"/>
    <w:rsid w:val="007A08B8"/>
    <w:rsid w:val="007A531C"/>
    <w:rsid w:val="007C5C73"/>
    <w:rsid w:val="007E4BEA"/>
    <w:rsid w:val="007F087D"/>
    <w:rsid w:val="0080583E"/>
    <w:rsid w:val="00806BB1"/>
    <w:rsid w:val="00807233"/>
    <w:rsid w:val="0081673A"/>
    <w:rsid w:val="008222E1"/>
    <w:rsid w:val="0082570E"/>
    <w:rsid w:val="0082716B"/>
    <w:rsid w:val="00827327"/>
    <w:rsid w:val="00827422"/>
    <w:rsid w:val="0083267A"/>
    <w:rsid w:val="00841278"/>
    <w:rsid w:val="008441D5"/>
    <w:rsid w:val="00845137"/>
    <w:rsid w:val="008521FD"/>
    <w:rsid w:val="008612A5"/>
    <w:rsid w:val="0086754F"/>
    <w:rsid w:val="00873299"/>
    <w:rsid w:val="00875312"/>
    <w:rsid w:val="00884069"/>
    <w:rsid w:val="00887BE4"/>
    <w:rsid w:val="008A0C7E"/>
    <w:rsid w:val="008A4699"/>
    <w:rsid w:val="008A6A23"/>
    <w:rsid w:val="008A7A2B"/>
    <w:rsid w:val="008B2B2C"/>
    <w:rsid w:val="008C4121"/>
    <w:rsid w:val="008E34AA"/>
    <w:rsid w:val="008E4B09"/>
    <w:rsid w:val="008F691B"/>
    <w:rsid w:val="00900C8A"/>
    <w:rsid w:val="00921301"/>
    <w:rsid w:val="00927A99"/>
    <w:rsid w:val="0093170D"/>
    <w:rsid w:val="0093715C"/>
    <w:rsid w:val="00944A03"/>
    <w:rsid w:val="00954623"/>
    <w:rsid w:val="00955C94"/>
    <w:rsid w:val="0096343C"/>
    <w:rsid w:val="009641F0"/>
    <w:rsid w:val="00971803"/>
    <w:rsid w:val="00975F36"/>
    <w:rsid w:val="0097729D"/>
    <w:rsid w:val="00982A61"/>
    <w:rsid w:val="00993FAD"/>
    <w:rsid w:val="009B05D4"/>
    <w:rsid w:val="009B6B06"/>
    <w:rsid w:val="009C10A2"/>
    <w:rsid w:val="009C6FAF"/>
    <w:rsid w:val="009C7815"/>
    <w:rsid w:val="009D452A"/>
    <w:rsid w:val="009F3470"/>
    <w:rsid w:val="009F7E73"/>
    <w:rsid w:val="00A0351D"/>
    <w:rsid w:val="00A16787"/>
    <w:rsid w:val="00A261A4"/>
    <w:rsid w:val="00A35783"/>
    <w:rsid w:val="00A4785C"/>
    <w:rsid w:val="00A525BD"/>
    <w:rsid w:val="00A5606C"/>
    <w:rsid w:val="00A70651"/>
    <w:rsid w:val="00A86360"/>
    <w:rsid w:val="00A91676"/>
    <w:rsid w:val="00A91DE6"/>
    <w:rsid w:val="00AA6712"/>
    <w:rsid w:val="00AC11A5"/>
    <w:rsid w:val="00AC6A9C"/>
    <w:rsid w:val="00AC71A5"/>
    <w:rsid w:val="00AD55D3"/>
    <w:rsid w:val="00AE1548"/>
    <w:rsid w:val="00AF4DC9"/>
    <w:rsid w:val="00AF6992"/>
    <w:rsid w:val="00B07376"/>
    <w:rsid w:val="00B178A6"/>
    <w:rsid w:val="00B32F49"/>
    <w:rsid w:val="00B35EF4"/>
    <w:rsid w:val="00B43E8B"/>
    <w:rsid w:val="00B51087"/>
    <w:rsid w:val="00B534D2"/>
    <w:rsid w:val="00B64DE1"/>
    <w:rsid w:val="00B65700"/>
    <w:rsid w:val="00B803FE"/>
    <w:rsid w:val="00B82F19"/>
    <w:rsid w:val="00B83ACC"/>
    <w:rsid w:val="00B83F15"/>
    <w:rsid w:val="00B912D7"/>
    <w:rsid w:val="00BA6C17"/>
    <w:rsid w:val="00BC1E4A"/>
    <w:rsid w:val="00BC5BA0"/>
    <w:rsid w:val="00BE3212"/>
    <w:rsid w:val="00BF2852"/>
    <w:rsid w:val="00BF68FE"/>
    <w:rsid w:val="00C01486"/>
    <w:rsid w:val="00C0324D"/>
    <w:rsid w:val="00C111FE"/>
    <w:rsid w:val="00C12B48"/>
    <w:rsid w:val="00C149C1"/>
    <w:rsid w:val="00C36DCA"/>
    <w:rsid w:val="00C41C77"/>
    <w:rsid w:val="00C44E55"/>
    <w:rsid w:val="00C45FE3"/>
    <w:rsid w:val="00C57413"/>
    <w:rsid w:val="00C833E5"/>
    <w:rsid w:val="00C95D9C"/>
    <w:rsid w:val="00C9692A"/>
    <w:rsid w:val="00C96F9D"/>
    <w:rsid w:val="00CA0395"/>
    <w:rsid w:val="00CA1495"/>
    <w:rsid w:val="00CA491B"/>
    <w:rsid w:val="00CA5FFB"/>
    <w:rsid w:val="00CA7755"/>
    <w:rsid w:val="00CC2FD2"/>
    <w:rsid w:val="00CC502B"/>
    <w:rsid w:val="00CC5AC3"/>
    <w:rsid w:val="00CF3694"/>
    <w:rsid w:val="00D03075"/>
    <w:rsid w:val="00D04A05"/>
    <w:rsid w:val="00D11F74"/>
    <w:rsid w:val="00D12C9D"/>
    <w:rsid w:val="00D14831"/>
    <w:rsid w:val="00D20C53"/>
    <w:rsid w:val="00D2550A"/>
    <w:rsid w:val="00D27E73"/>
    <w:rsid w:val="00D533FF"/>
    <w:rsid w:val="00D6444D"/>
    <w:rsid w:val="00D83261"/>
    <w:rsid w:val="00D83D60"/>
    <w:rsid w:val="00D87086"/>
    <w:rsid w:val="00D94E91"/>
    <w:rsid w:val="00D96691"/>
    <w:rsid w:val="00D9698A"/>
    <w:rsid w:val="00DC098A"/>
    <w:rsid w:val="00DC4800"/>
    <w:rsid w:val="00DC72C2"/>
    <w:rsid w:val="00DD5C53"/>
    <w:rsid w:val="00DE27C6"/>
    <w:rsid w:val="00DF6992"/>
    <w:rsid w:val="00E027F8"/>
    <w:rsid w:val="00E21C50"/>
    <w:rsid w:val="00E23C05"/>
    <w:rsid w:val="00E30987"/>
    <w:rsid w:val="00E3257C"/>
    <w:rsid w:val="00E327E8"/>
    <w:rsid w:val="00E3403C"/>
    <w:rsid w:val="00E34A89"/>
    <w:rsid w:val="00E41319"/>
    <w:rsid w:val="00E46582"/>
    <w:rsid w:val="00E4672A"/>
    <w:rsid w:val="00E46E82"/>
    <w:rsid w:val="00E70BC4"/>
    <w:rsid w:val="00E917BD"/>
    <w:rsid w:val="00EA0F6A"/>
    <w:rsid w:val="00EA68A0"/>
    <w:rsid w:val="00EA6F65"/>
    <w:rsid w:val="00EC2A17"/>
    <w:rsid w:val="00EC653A"/>
    <w:rsid w:val="00EC72C6"/>
    <w:rsid w:val="00EC7CC1"/>
    <w:rsid w:val="00ED4677"/>
    <w:rsid w:val="00EE0744"/>
    <w:rsid w:val="00EE5839"/>
    <w:rsid w:val="00F01C76"/>
    <w:rsid w:val="00F22561"/>
    <w:rsid w:val="00F272F9"/>
    <w:rsid w:val="00F27DEB"/>
    <w:rsid w:val="00F42E8C"/>
    <w:rsid w:val="00F46CC3"/>
    <w:rsid w:val="00F62E76"/>
    <w:rsid w:val="00F644CC"/>
    <w:rsid w:val="00F71E9B"/>
    <w:rsid w:val="00F74F52"/>
    <w:rsid w:val="00F76A2C"/>
    <w:rsid w:val="00F84FF3"/>
    <w:rsid w:val="00F9362F"/>
    <w:rsid w:val="00F9611F"/>
    <w:rsid w:val="00FB05E3"/>
    <w:rsid w:val="00FD72B3"/>
    <w:rsid w:val="00FE3551"/>
    <w:rsid w:val="00FF7C9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4C7AC"/>
  <w15:chartTrackingRefBased/>
  <w15:docId w15:val="{D80E900F-4A23-4E7A-B7DD-78F899CA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70E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B912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82A61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82A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54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C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42C5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C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2C5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827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1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6538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77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healthpoult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5990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Kempthorne, Sarah</cp:lastModifiedBy>
  <cp:revision>2</cp:revision>
  <cp:lastPrinted>2010-04-22T14:25:00Z</cp:lastPrinted>
  <dcterms:created xsi:type="dcterms:W3CDTF">2025-05-13T14:38:00Z</dcterms:created>
  <dcterms:modified xsi:type="dcterms:W3CDTF">2025-05-13T14:38:00Z</dcterms:modified>
</cp:coreProperties>
</file>